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B1A0" w14:textId="77777777" w:rsidR="001C23C5" w:rsidRDefault="001C23C5">
      <w:pPr>
        <w:spacing w:line="1" w:lineRule="exact"/>
      </w:pPr>
    </w:p>
    <w:p w14:paraId="3B8225C3" w14:textId="77777777" w:rsidR="001C23C5" w:rsidRDefault="005B55DF">
      <w:pPr>
        <w:framePr w:wrap="none" w:vAnchor="page" w:hAnchor="page" w:x="5538" w:y="1130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54D00418" wp14:editId="4B39FA57">
            <wp:extent cx="536575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6D21" w14:textId="77777777" w:rsidR="001C23C5" w:rsidRDefault="005B55DF">
      <w:pPr>
        <w:pStyle w:val="30"/>
        <w:framePr w:w="5842" w:h="360" w:hRule="exact" w:wrap="none" w:vAnchor="page" w:hAnchor="page" w:x="3033" w:y="3208"/>
        <w:pBdr>
          <w:bottom w:val="single" w:sz="4" w:space="0" w:color="auto"/>
        </w:pBdr>
        <w:spacing w:after="0"/>
      </w:pPr>
      <w:r>
        <w:t>ДЕРЖАВНІ БУДІВЕЛЬНІ НОРМИ УКРАЇНИ</w:t>
      </w:r>
    </w:p>
    <w:p w14:paraId="1E3A42D0" w14:textId="77777777" w:rsidR="001C23C5" w:rsidRDefault="005B55DF">
      <w:pPr>
        <w:pStyle w:val="10"/>
        <w:framePr w:w="5842" w:h="2592" w:hRule="exact" w:wrap="none" w:vAnchor="page" w:hAnchor="page" w:x="3033" w:y="5023"/>
        <w:spacing w:after="120"/>
      </w:pPr>
      <w:bookmarkStart w:id="0" w:name="bookmark0"/>
      <w:r>
        <w:t>ВИСОТНІ БУДІВЛІ</w:t>
      </w:r>
      <w:bookmarkEnd w:id="0"/>
    </w:p>
    <w:p w14:paraId="3C21E567" w14:textId="77777777" w:rsidR="001C23C5" w:rsidRDefault="005B55DF">
      <w:pPr>
        <w:pStyle w:val="10"/>
        <w:framePr w:w="5842" w:h="2592" w:hRule="exact" w:wrap="none" w:vAnchor="page" w:hAnchor="page" w:x="3033" w:y="5023"/>
        <w:spacing w:after="520"/>
      </w:pPr>
      <w:bookmarkStart w:id="1" w:name="bookmark2"/>
      <w:r>
        <w:t>Основні положення</w:t>
      </w:r>
      <w:bookmarkEnd w:id="1"/>
    </w:p>
    <w:p w14:paraId="7B6A70F6" w14:textId="77777777" w:rsidR="001C23C5" w:rsidRDefault="005B55DF">
      <w:pPr>
        <w:pStyle w:val="10"/>
        <w:framePr w:w="5842" w:h="2592" w:hRule="exact" w:wrap="none" w:vAnchor="page" w:hAnchor="page" w:x="3033" w:y="5023"/>
      </w:pPr>
      <w:r>
        <w:t>ДБН В.2.2-41:2019</w:t>
      </w:r>
    </w:p>
    <w:p w14:paraId="3D7C97AF" w14:textId="77777777" w:rsidR="001C23C5" w:rsidRDefault="005B55DF">
      <w:pPr>
        <w:pStyle w:val="30"/>
        <w:framePr w:w="5842" w:h="2592" w:hRule="exact" w:wrap="none" w:vAnchor="page" w:hAnchor="page" w:x="3033" w:y="5023"/>
        <w:spacing w:after="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14:paraId="6FD3FA66" w14:textId="77777777" w:rsidR="001C23C5" w:rsidRDefault="005B55DF">
      <w:pPr>
        <w:pStyle w:val="20"/>
        <w:framePr w:w="5842" w:h="1248" w:hRule="exact" w:wrap="none" w:vAnchor="page" w:hAnchor="page" w:x="3033" w:y="14071"/>
      </w:pPr>
      <w:r>
        <w:t>Київ</w:t>
      </w:r>
    </w:p>
    <w:p w14:paraId="323A157D" w14:textId="77777777" w:rsidR="001C23C5" w:rsidRDefault="005B55DF">
      <w:pPr>
        <w:pStyle w:val="20"/>
        <w:framePr w:w="5842" w:h="1248" w:hRule="exact" w:wrap="none" w:vAnchor="page" w:hAnchor="page" w:x="3033" w:y="14071"/>
      </w:pPr>
      <w:r>
        <w:t>Міністерство регіонального розвитку, будівництва</w:t>
      </w:r>
      <w:r>
        <w:br/>
        <w:t>та житлово-комунального господарства України</w:t>
      </w:r>
      <w:r>
        <w:br/>
        <w:t>2019</w:t>
      </w:r>
    </w:p>
    <w:p w14:paraId="79572EC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A993DB" w14:textId="77777777" w:rsidR="001C23C5" w:rsidRDefault="001C23C5">
      <w:pPr>
        <w:spacing w:line="1" w:lineRule="exact"/>
        <w:sectPr w:rsidR="001C23C5">
          <w:pgSz w:w="11904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9A0836" w14:textId="77777777" w:rsidR="001C23C5" w:rsidRDefault="001C23C5">
      <w:pPr>
        <w:spacing w:line="1" w:lineRule="exact"/>
      </w:pPr>
    </w:p>
    <w:p w14:paraId="4439B651" w14:textId="77777777" w:rsidR="001C23C5" w:rsidRDefault="005B55DF">
      <w:pPr>
        <w:framePr w:wrap="none" w:vAnchor="page" w:hAnchor="page" w:x="5495" w:y="1156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0A45AB7C" wp14:editId="2DD0594A">
            <wp:extent cx="536575" cy="7251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0BD4" w14:textId="77777777" w:rsidR="001C23C5" w:rsidRDefault="005B55DF">
      <w:pPr>
        <w:pStyle w:val="30"/>
        <w:framePr w:w="9677" w:h="360" w:hRule="exact" w:wrap="none" w:vAnchor="page" w:hAnchor="page" w:x="1069" w:y="3234"/>
        <w:pBdr>
          <w:bottom w:val="single" w:sz="4" w:space="0" w:color="auto"/>
        </w:pBdr>
        <w:spacing w:after="0"/>
      </w:pPr>
      <w:r>
        <w:t>ДЕРЖАВНІ БУДІВЕЛЬНІ НОРМИ УКРАЇНИ</w:t>
      </w:r>
    </w:p>
    <w:p w14:paraId="1D16AC05" w14:textId="77777777" w:rsidR="001C23C5" w:rsidRDefault="005B55DF">
      <w:pPr>
        <w:pStyle w:val="10"/>
        <w:framePr w:w="9677" w:h="2592" w:hRule="exact" w:wrap="none" w:vAnchor="page" w:hAnchor="page" w:x="1069" w:y="5049"/>
        <w:spacing w:after="120"/>
      </w:pPr>
      <w:bookmarkStart w:id="2" w:name="bookmark5"/>
      <w:r>
        <w:t>ВИСОТНІ БУДІВЛІ</w:t>
      </w:r>
      <w:bookmarkEnd w:id="2"/>
    </w:p>
    <w:p w14:paraId="09D1F3CB" w14:textId="77777777" w:rsidR="001C23C5" w:rsidRDefault="005B55DF">
      <w:pPr>
        <w:pStyle w:val="10"/>
        <w:framePr w:w="9677" w:h="2592" w:hRule="exact" w:wrap="none" w:vAnchor="page" w:hAnchor="page" w:x="1069" w:y="5049"/>
        <w:spacing w:after="520"/>
      </w:pPr>
      <w:bookmarkStart w:id="3" w:name="bookmark7"/>
      <w:r>
        <w:t>Основні положення</w:t>
      </w:r>
      <w:bookmarkEnd w:id="3"/>
    </w:p>
    <w:p w14:paraId="56825A28" w14:textId="77777777" w:rsidR="001C23C5" w:rsidRDefault="005B55DF">
      <w:pPr>
        <w:pStyle w:val="10"/>
        <w:framePr w:w="9677" w:h="2592" w:hRule="exact" w:wrap="none" w:vAnchor="page" w:hAnchor="page" w:x="1069" w:y="5049"/>
      </w:pPr>
      <w:r>
        <w:t>ДБН В.2.2-41:2019</w:t>
      </w:r>
    </w:p>
    <w:p w14:paraId="61C99F33" w14:textId="77777777" w:rsidR="001C23C5" w:rsidRDefault="005B55DF">
      <w:pPr>
        <w:pStyle w:val="30"/>
        <w:framePr w:w="9677" w:h="2592" w:hRule="exact" w:wrap="none" w:vAnchor="page" w:hAnchor="page" w:x="1069" w:y="5049"/>
        <w:spacing w:after="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14:paraId="0EED4C3C" w14:textId="77777777" w:rsidR="001C23C5" w:rsidRDefault="005B55DF">
      <w:pPr>
        <w:pStyle w:val="20"/>
        <w:framePr w:w="9677" w:h="941" w:hRule="exact" w:wrap="none" w:vAnchor="page" w:hAnchor="page" w:x="1069" w:y="14404"/>
      </w:pPr>
      <w:r>
        <w:t>Київ</w:t>
      </w:r>
      <w:r>
        <w:br/>
        <w:t>Мінрегіон України</w:t>
      </w:r>
      <w:r>
        <w:br/>
        <w:t>2019</w:t>
      </w:r>
    </w:p>
    <w:p w14:paraId="4092521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633FD3" w14:textId="77777777" w:rsidR="001C23C5" w:rsidRDefault="001C23C5">
      <w:pPr>
        <w:spacing w:line="1" w:lineRule="exact"/>
      </w:pPr>
    </w:p>
    <w:p w14:paraId="22945FD7" w14:textId="77777777" w:rsidR="001C23C5" w:rsidRDefault="005B55DF">
      <w:pPr>
        <w:pStyle w:val="a4"/>
        <w:framePr w:wrap="none" w:vAnchor="page" w:hAnchor="page" w:x="1060" w:y="657"/>
      </w:pPr>
      <w:r w:rsidRPr="00CF21E4">
        <w:rPr>
          <w:lang w:eastAsia="ru-RU" w:bidi="ru-RU"/>
        </w:rPr>
        <w:t>ДБН В.2.2-41:2019</w:t>
      </w:r>
    </w:p>
    <w:tbl>
      <w:tblPr>
        <w:tblOverlap w:val="never"/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8175"/>
      </w:tblGrid>
      <w:tr w:rsidR="001C23C5" w14:paraId="7AB1A0D1" w14:textId="77777777" w:rsidTr="00126ECC">
        <w:trPr>
          <w:trHeight w:hRule="exact" w:val="360"/>
        </w:trPr>
        <w:tc>
          <w:tcPr>
            <w:tcW w:w="1464" w:type="dxa"/>
            <w:shd w:val="clear" w:color="auto" w:fill="auto"/>
          </w:tcPr>
          <w:p w14:paraId="312D7AF2" w14:textId="77777777" w:rsidR="001C23C5" w:rsidRDefault="001C23C5" w:rsidP="00126ECC">
            <w:pPr>
              <w:framePr w:w="9677" w:h="14170" w:wrap="none" w:vAnchor="page" w:hAnchor="page" w:x="1212" w:y="1185"/>
              <w:rPr>
                <w:sz w:val="10"/>
                <w:szCs w:val="10"/>
              </w:rPr>
            </w:pPr>
          </w:p>
        </w:tc>
        <w:tc>
          <w:tcPr>
            <w:tcW w:w="8317" w:type="dxa"/>
            <w:shd w:val="clear" w:color="auto" w:fill="auto"/>
          </w:tcPr>
          <w:p w14:paraId="38D2667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left="2280" w:right="272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ПЕРЕДМОВА</w:t>
            </w:r>
          </w:p>
        </w:tc>
      </w:tr>
      <w:tr w:rsidR="001C23C5" w14:paraId="6838FC24" w14:textId="77777777" w:rsidTr="00126ECC">
        <w:trPr>
          <w:trHeight w:hRule="exact" w:val="1320"/>
        </w:trPr>
        <w:tc>
          <w:tcPr>
            <w:tcW w:w="1464" w:type="dxa"/>
            <w:shd w:val="clear" w:color="auto" w:fill="auto"/>
          </w:tcPr>
          <w:p w14:paraId="0B737DF8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before="100" w:after="0" w:line="240" w:lineRule="auto"/>
              <w:ind w:firstLine="0"/>
            </w:pPr>
            <w:r>
              <w:t>РОЗРОБЛЕНО:</w:t>
            </w:r>
          </w:p>
        </w:tc>
        <w:tc>
          <w:tcPr>
            <w:tcW w:w="8317" w:type="dxa"/>
            <w:shd w:val="clear" w:color="auto" w:fill="auto"/>
          </w:tcPr>
          <w:p w14:paraId="68B4594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Державне підприємство "Науково-дослідний інститут будівельного виробництва";</w:t>
            </w:r>
          </w:p>
          <w:p w14:paraId="69D2C06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ТОВ "Український інститут сталевих конструкцій імені В.М. Шимановського";</w:t>
            </w:r>
          </w:p>
          <w:p w14:paraId="552B282C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Державна установа "Інститут громадського здоров’я ім. О.М. Марзєєва НАМН</w:t>
            </w:r>
            <w:r>
              <w:br/>
              <w:t>України"; Український науково-дослідний інститут цивільного захисту;</w:t>
            </w:r>
          </w:p>
          <w:p w14:paraId="73B0FF2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right="272" w:firstLine="200"/>
            </w:pPr>
            <w:r>
              <w:t>Національний авіаційний університет</w:t>
            </w:r>
          </w:p>
        </w:tc>
      </w:tr>
      <w:tr w:rsidR="001C23C5" w14:paraId="42D1C0E7" w14:textId="77777777" w:rsidTr="00126ECC">
        <w:trPr>
          <w:trHeight w:hRule="exact" w:val="3514"/>
        </w:trPr>
        <w:tc>
          <w:tcPr>
            <w:tcW w:w="1464" w:type="dxa"/>
            <w:shd w:val="clear" w:color="auto" w:fill="auto"/>
          </w:tcPr>
          <w:p w14:paraId="6D2DD8D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РОЗРОБНИКИ:</w:t>
            </w:r>
          </w:p>
        </w:tc>
        <w:tc>
          <w:tcPr>
            <w:tcW w:w="8317" w:type="dxa"/>
            <w:shd w:val="clear" w:color="auto" w:fill="auto"/>
          </w:tcPr>
          <w:p w14:paraId="12E512FE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ДП "Науково-дослідний інститут будівельного виробництва" (</w:t>
            </w:r>
            <w:r>
              <w:rPr>
                <w:b/>
                <w:bCs/>
              </w:rPr>
              <w:t>А. Франівський</w:t>
            </w:r>
            <w:r>
              <w:t>, канд.</w:t>
            </w:r>
            <w:r>
              <w:br/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 (науковий керівник); </w:t>
            </w:r>
            <w:r>
              <w:rPr>
                <w:b/>
                <w:bCs/>
              </w:rPr>
              <w:t xml:space="preserve">В. </w:t>
            </w:r>
            <w:r w:rsidRPr="00CF21E4">
              <w:rPr>
                <w:b/>
                <w:bCs/>
                <w:lang w:eastAsia="ru-RU" w:bidi="ru-RU"/>
              </w:rPr>
              <w:t>Максименко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>наук (відповідальний</w:t>
            </w:r>
            <w:r>
              <w:br/>
              <w:t xml:space="preserve">виконавець); </w:t>
            </w:r>
            <w:r>
              <w:rPr>
                <w:b/>
                <w:bCs/>
              </w:rPr>
              <w:t>В. Басанський</w:t>
            </w:r>
            <w:r>
              <w:t xml:space="preserve">; </w:t>
            </w:r>
            <w:r>
              <w:rPr>
                <w:b/>
                <w:bCs/>
              </w:rPr>
              <w:t xml:space="preserve">М. </w:t>
            </w:r>
            <w:r w:rsidRPr="00CF21E4">
              <w:rPr>
                <w:b/>
                <w:bCs/>
                <w:lang w:eastAsia="ru-RU" w:bidi="ru-RU"/>
              </w:rPr>
              <w:t>Бут</w:t>
            </w:r>
            <w:r w:rsidRPr="00CF21E4">
              <w:rPr>
                <w:lang w:eastAsia="ru-RU" w:bidi="ru-RU"/>
              </w:rPr>
              <w:t xml:space="preserve">; </w:t>
            </w:r>
            <w:r>
              <w:rPr>
                <w:b/>
                <w:bCs/>
              </w:rPr>
              <w:t xml:space="preserve">Ю. </w:t>
            </w:r>
            <w:r w:rsidRPr="00CF21E4">
              <w:rPr>
                <w:b/>
                <w:bCs/>
                <w:lang w:eastAsia="ru-RU" w:bidi="ru-RU"/>
              </w:rPr>
              <w:t>Крошка</w:t>
            </w:r>
            <w:r w:rsidRPr="00CF21E4">
              <w:rPr>
                <w:lang w:eastAsia="ru-RU" w:bidi="ru-RU"/>
              </w:rP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Городецький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>наук;</w:t>
            </w:r>
          </w:p>
          <w:p w14:paraId="79164E0C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rPr>
                <w:b/>
                <w:bCs/>
              </w:rPr>
              <w:t>П. Григоровський</w:t>
            </w:r>
            <w:r>
              <w:t xml:space="preserve">, 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А. Максимов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Мурасьова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>С. Романов</w:t>
            </w:r>
            <w:r w:rsidRPr="00CF21E4">
              <w:rPr>
                <w:lang w:eastAsia="ru-RU" w:bidi="ru-RU"/>
              </w:rPr>
              <w:t>,</w:t>
            </w:r>
            <w:r w:rsidRPr="00CF21E4">
              <w:rPr>
                <w:lang w:eastAsia="ru-RU" w:bidi="ru-RU"/>
              </w:rPr>
              <w:br/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Ю. </w:t>
            </w:r>
            <w:r w:rsidRPr="00CF21E4">
              <w:rPr>
                <w:b/>
                <w:bCs/>
                <w:lang w:eastAsia="ru-RU" w:bidi="ru-RU"/>
              </w:rPr>
              <w:t>Червяков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Н. </w:t>
            </w:r>
            <w:r w:rsidRPr="00CF21E4">
              <w:rPr>
                <w:b/>
                <w:bCs/>
                <w:lang w:eastAsia="ru-RU" w:bidi="ru-RU"/>
              </w:rPr>
              <w:t>Чуканова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>наук)</w:t>
            </w:r>
            <w:r>
              <w:br/>
              <w:t>ТОВ "Український інститут сталевих конструкцій імені В.М. Шимановського"</w:t>
            </w:r>
            <w:r>
              <w:br/>
              <w:t>(</w:t>
            </w:r>
            <w:r>
              <w:rPr>
                <w:b/>
                <w:bCs/>
              </w:rPr>
              <w:t>В. Гордєєв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 xml:space="preserve">наук;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Кордун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Шимановський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>наук)</w:t>
            </w:r>
            <w:r>
              <w:br/>
              <w:t>Державна установа "Інститут громадського здоров’я ім. О.М. Марзєєва НАМН</w:t>
            </w:r>
            <w:r>
              <w:br/>
              <w:t>України" (</w:t>
            </w:r>
            <w:r>
              <w:rPr>
                <w:b/>
                <w:bCs/>
              </w:rPr>
              <w:t>В. Акіменко</w:t>
            </w:r>
            <w:r>
              <w:t xml:space="preserve">, д-р мед. наук; </w:t>
            </w:r>
            <w:r>
              <w:rPr>
                <w:b/>
                <w:bCs/>
              </w:rPr>
              <w:t>А. Яригін</w:t>
            </w:r>
            <w:r>
              <w:t xml:space="preserve">, канд. біол. наук; </w:t>
            </w:r>
            <w:r>
              <w:rPr>
                <w:b/>
                <w:bCs/>
              </w:rPr>
              <w:t xml:space="preserve">П. </w:t>
            </w:r>
            <w:r>
              <w:rPr>
                <w:b/>
                <w:bCs/>
                <w:lang w:val="ru-RU" w:eastAsia="ru-RU" w:bidi="ru-RU"/>
              </w:rPr>
              <w:t>Семашко</w:t>
            </w:r>
            <w:r>
              <w:rPr>
                <w:lang w:val="ru-RU" w:eastAsia="ru-RU" w:bidi="ru-RU"/>
              </w:rPr>
              <w:t>,</w:t>
            </w:r>
            <w:r>
              <w:rPr>
                <w:lang w:val="ru-RU" w:eastAsia="ru-RU" w:bidi="ru-RU"/>
              </w:rPr>
              <w:br/>
            </w:r>
            <w:r>
              <w:t>канд. мед. наук)</w:t>
            </w:r>
          </w:p>
          <w:p w14:paraId="67BD0FE7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Український науково-дослідний інститут цивільного захисту (</w:t>
            </w:r>
            <w:r>
              <w:rPr>
                <w:b/>
                <w:bCs/>
              </w:rPr>
              <w:t>В. Ніжник</w:t>
            </w:r>
            <w:r>
              <w:t>, канд.</w:t>
            </w:r>
            <w:r>
              <w:br/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Р. Уханський</w:t>
            </w:r>
            <w:r>
              <w:t xml:space="preserve">; </w:t>
            </w:r>
            <w:r>
              <w:rPr>
                <w:b/>
                <w:bCs/>
              </w:rPr>
              <w:t>Я. Балло</w:t>
            </w:r>
            <w:r>
              <w:t xml:space="preserve">, 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5B18005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 xml:space="preserve">Національний авіаційний університет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О. Жданов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С. Іщенко</w:t>
            </w:r>
            <w:r>
              <w:t>,</w:t>
            </w:r>
            <w:r>
              <w:br/>
            </w:r>
            <w:r>
              <w:rPr>
                <w:lang w:val="ru-RU" w:eastAsia="ru-RU" w:bidi="ru-RU"/>
              </w:rPr>
              <w:t xml:space="preserve">д-р техн. </w:t>
            </w:r>
            <w:r>
              <w:t>наук)</w:t>
            </w:r>
          </w:p>
        </w:tc>
      </w:tr>
      <w:tr w:rsidR="001C23C5" w14:paraId="3CD54CAB" w14:textId="77777777" w:rsidTr="00126ECC">
        <w:trPr>
          <w:trHeight w:hRule="exact" w:val="3821"/>
        </w:trPr>
        <w:tc>
          <w:tcPr>
            <w:tcW w:w="1464" w:type="dxa"/>
            <w:shd w:val="clear" w:color="auto" w:fill="auto"/>
          </w:tcPr>
          <w:p w14:paraId="03E239B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ЗА УЧАСТЮ:</w:t>
            </w:r>
          </w:p>
        </w:tc>
        <w:tc>
          <w:tcPr>
            <w:tcW w:w="8317" w:type="dxa"/>
            <w:shd w:val="clear" w:color="auto" w:fill="auto"/>
          </w:tcPr>
          <w:p w14:paraId="18CC9BC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Київський національний університет будівництва і архітектури (</w:t>
            </w:r>
            <w:r>
              <w:rPr>
                <w:b/>
                <w:bCs/>
              </w:rPr>
              <w:t>О. Сергейчук</w:t>
            </w:r>
            <w:r>
              <w:t>, д-р</w:t>
            </w:r>
            <w:r>
              <w:br/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7C814F59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ВАТ КиївЗНДІЕП (</w:t>
            </w:r>
            <w:r>
              <w:rPr>
                <w:b/>
                <w:bCs/>
              </w:rPr>
              <w:t>В. Куцевич</w:t>
            </w:r>
            <w:r>
              <w:t>, д-р архітектури)</w:t>
            </w:r>
          </w:p>
          <w:p w14:paraId="07CE07A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Одеська державна академія будівництва та архітектури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А. Ковров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>техн.</w:t>
            </w:r>
          </w:p>
          <w:p w14:paraId="0608C1D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наук; </w:t>
            </w:r>
            <w:r>
              <w:rPr>
                <w:b/>
                <w:bCs/>
                <w:lang w:val="ru-RU" w:eastAsia="ru-RU" w:bidi="ru-RU"/>
              </w:rPr>
              <w:t xml:space="preserve">С. </w:t>
            </w:r>
            <w:r>
              <w:rPr>
                <w:b/>
                <w:bCs/>
              </w:rPr>
              <w:t>Петраш</w:t>
            </w:r>
            <w:r>
              <w:t xml:space="preserve">, 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І. </w:t>
            </w:r>
            <w:r>
              <w:rPr>
                <w:b/>
                <w:bCs/>
                <w:lang w:val="ru-RU" w:eastAsia="ru-RU" w:bidi="ru-RU"/>
              </w:rPr>
              <w:t>Шеховцов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190096E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ТОВ </w:t>
            </w:r>
            <w:r>
              <w:rPr>
                <w:lang w:val="ru-RU" w:eastAsia="ru-RU" w:bidi="ru-RU"/>
              </w:rPr>
              <w:t xml:space="preserve">"ЛИРА САПР" </w:t>
            </w:r>
            <w:r>
              <w:t>(</w:t>
            </w:r>
            <w:r>
              <w:rPr>
                <w:b/>
                <w:bCs/>
              </w:rPr>
              <w:t xml:space="preserve">М. </w:t>
            </w:r>
            <w:r>
              <w:rPr>
                <w:b/>
                <w:bCs/>
                <w:lang w:val="ru-RU" w:eastAsia="ru-RU" w:bidi="ru-RU"/>
              </w:rPr>
              <w:t>Барабаш</w:t>
            </w:r>
            <w:r>
              <w:rPr>
                <w:lang w:val="ru-RU" w:eastAsia="ru-RU" w:bidi="ru-RU"/>
              </w:rPr>
              <w:t xml:space="preserve">, д-р техн. наук; </w:t>
            </w:r>
            <w:r>
              <w:rPr>
                <w:b/>
                <w:bCs/>
                <w:lang w:val="ru-RU" w:eastAsia="ru-RU" w:bidi="ru-RU"/>
              </w:rPr>
              <w:t>Ю. Гензерський</w:t>
            </w:r>
            <w:r>
              <w:rPr>
                <w:lang w:val="ru-RU" w:eastAsia="ru-RU" w:bidi="ru-RU"/>
              </w:rPr>
              <w:t>, канд. техн.</w:t>
            </w:r>
          </w:p>
          <w:p w14:paraId="46AA71F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 xml:space="preserve">наук; </w:t>
            </w:r>
            <w:r>
              <w:rPr>
                <w:b/>
                <w:bCs/>
                <w:lang w:val="ru-RU" w:eastAsia="ru-RU" w:bidi="ru-RU"/>
              </w:rPr>
              <w:t>Д. Городецький</w:t>
            </w:r>
            <w:r>
              <w:rPr>
                <w:lang w:val="ru-RU" w:eastAsia="ru-RU" w:bidi="ru-RU"/>
              </w:rPr>
              <w:t>, канд. техн. наук)</w:t>
            </w:r>
          </w:p>
          <w:p w14:paraId="13E3CEB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Український </w:t>
            </w:r>
            <w:r>
              <w:rPr>
                <w:lang w:val="ru-RU" w:eastAsia="ru-RU" w:bidi="ru-RU"/>
              </w:rPr>
              <w:t xml:space="preserve">центр </w:t>
            </w:r>
            <w:r>
              <w:t>сталевого будівництва (</w:t>
            </w:r>
            <w:r>
              <w:rPr>
                <w:b/>
                <w:bCs/>
              </w:rPr>
              <w:t>А. Білик</w:t>
            </w:r>
            <w:r>
              <w:t xml:space="preserve">, </w:t>
            </w:r>
            <w:r>
              <w:rPr>
                <w:lang w:val="ru-RU" w:eastAsia="ru-RU" w:bidi="ru-RU"/>
              </w:rPr>
              <w:t>канд. техн. наук;</w:t>
            </w:r>
          </w:p>
          <w:p w14:paraId="257E8AE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b/>
                <w:bCs/>
                <w:lang w:val="ru-RU" w:eastAsia="ru-RU" w:bidi="ru-RU"/>
              </w:rPr>
              <w:t xml:space="preserve">В. </w:t>
            </w:r>
            <w:r>
              <w:rPr>
                <w:b/>
                <w:bCs/>
              </w:rPr>
              <w:t>Колісник</w:t>
            </w:r>
            <w:r>
              <w:t xml:space="preserve">, </w:t>
            </w:r>
            <w:r>
              <w:rPr>
                <w:lang w:val="ru-RU" w:eastAsia="ru-RU" w:bidi="ru-RU"/>
              </w:rPr>
              <w:t xml:space="preserve">канд. техн. наук; </w:t>
            </w:r>
            <w:r>
              <w:rPr>
                <w:b/>
                <w:bCs/>
                <w:lang w:val="ru-RU" w:eastAsia="ru-RU" w:bidi="ru-RU"/>
              </w:rPr>
              <w:t>К. Калафат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>Е. Ковалевська</w:t>
            </w:r>
            <w:r>
              <w:rPr>
                <w:lang w:val="ru-RU" w:eastAsia="ru-RU" w:bidi="ru-RU"/>
              </w:rPr>
              <w:t>)</w:t>
            </w:r>
          </w:p>
          <w:p w14:paraId="02A4089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 xml:space="preserve">ТОВ </w:t>
            </w:r>
            <w:r>
              <w:t xml:space="preserve">"Проектний </w:t>
            </w:r>
            <w:r>
              <w:rPr>
                <w:lang w:val="ru-RU" w:eastAsia="ru-RU" w:bidi="ru-RU"/>
              </w:rPr>
              <w:t>центр" "Позняки-житло-буд" (</w:t>
            </w:r>
            <w:r>
              <w:rPr>
                <w:b/>
                <w:bCs/>
                <w:lang w:val="ru-RU" w:eastAsia="ru-RU" w:bidi="ru-RU"/>
              </w:rPr>
              <w:t>С. Алексеенко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>А. Гармаш</w:t>
            </w:r>
            <w:r>
              <w:rPr>
                <w:lang w:val="ru-RU" w:eastAsia="ru-RU" w:bidi="ru-RU"/>
              </w:rPr>
              <w:t>;</w:t>
            </w:r>
          </w:p>
          <w:p w14:paraId="69E9D9E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b/>
                <w:bCs/>
              </w:rPr>
              <w:t xml:space="preserve">Є. </w:t>
            </w:r>
            <w:r>
              <w:rPr>
                <w:b/>
                <w:bCs/>
                <w:lang w:val="ru-RU" w:eastAsia="ru-RU" w:bidi="ru-RU"/>
              </w:rPr>
              <w:t>Коваленко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 xml:space="preserve">О. </w:t>
            </w:r>
            <w:r>
              <w:rPr>
                <w:b/>
                <w:bCs/>
              </w:rPr>
              <w:t>Покришка</w:t>
            </w:r>
            <w:r>
              <w:t xml:space="preserve">; </w:t>
            </w:r>
            <w:r>
              <w:rPr>
                <w:b/>
                <w:bCs/>
                <w:lang w:val="ru-RU" w:eastAsia="ru-RU" w:bidi="ru-RU"/>
              </w:rPr>
              <w:t xml:space="preserve">С. </w:t>
            </w:r>
            <w:r>
              <w:rPr>
                <w:b/>
                <w:bCs/>
              </w:rPr>
              <w:t>Покришка</w:t>
            </w:r>
            <w:r>
              <w:t xml:space="preserve">; </w:t>
            </w:r>
            <w:r>
              <w:rPr>
                <w:b/>
                <w:bCs/>
                <w:lang w:val="ru-RU" w:eastAsia="ru-RU" w:bidi="ru-RU"/>
              </w:rPr>
              <w:t>Ю. Шапаренко</w:t>
            </w:r>
            <w:r>
              <w:rPr>
                <w:lang w:val="ru-RU" w:eastAsia="ru-RU" w:bidi="ru-RU"/>
              </w:rPr>
              <w:t>, канд. техн. наук)</w:t>
            </w:r>
          </w:p>
          <w:p w14:paraId="4B58447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>Дармштатський</w:t>
            </w:r>
            <w:r>
              <w:t xml:space="preserve">технічний університет, Німеччина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Р. Катценбах</w:t>
            </w:r>
            <w:r>
              <w:rPr>
                <w:lang w:val="ru-RU" w:eastAsia="ru-RU" w:bidi="ru-RU"/>
              </w:rPr>
              <w:t>, д-р техн. наук;</w:t>
            </w:r>
          </w:p>
          <w:p w14:paraId="14483F49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 w:rsidRPr="00CF21E4">
              <w:rPr>
                <w:b/>
                <w:bCs/>
                <w:lang w:eastAsia="ru-RU" w:bidi="ru-RU"/>
              </w:rPr>
              <w:t xml:space="preserve">Р. </w:t>
            </w:r>
            <w:r>
              <w:rPr>
                <w:b/>
                <w:bCs/>
              </w:rPr>
              <w:t>Дунаєвський</w:t>
            </w:r>
            <w:r>
              <w:t>)</w:t>
            </w:r>
          </w:p>
          <w:p w14:paraId="32B09F2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 xml:space="preserve">Університет </w:t>
            </w:r>
            <w:r w:rsidRPr="00CF21E4">
              <w:rPr>
                <w:lang w:eastAsia="ru-RU" w:bidi="ru-RU"/>
              </w:rPr>
              <w:t>штату Алабама, США (</w:t>
            </w:r>
            <w:r w:rsidRPr="00CF21E4">
              <w:rPr>
                <w:b/>
                <w:bCs/>
                <w:lang w:eastAsia="ru-RU" w:bidi="ru-RU"/>
              </w:rPr>
              <w:t>П. Войтенко</w:t>
            </w:r>
            <w:r w:rsidRPr="00CF21E4">
              <w:rPr>
                <w:lang w:eastAsia="ru-RU" w:bidi="ru-RU"/>
              </w:rPr>
              <w:t xml:space="preserve">, д-р </w:t>
            </w:r>
            <w:r>
              <w:t xml:space="preserve">філософії; </w:t>
            </w:r>
            <w:r w:rsidRPr="00CF21E4">
              <w:rPr>
                <w:b/>
                <w:bCs/>
                <w:lang w:eastAsia="ru-RU" w:bidi="ru-RU"/>
              </w:rPr>
              <w:t>О. Яцько</w:t>
            </w:r>
            <w:r w:rsidRPr="00CF21E4">
              <w:rPr>
                <w:lang w:eastAsia="ru-RU" w:bidi="ru-RU"/>
              </w:rPr>
              <w:t>, д-р</w:t>
            </w:r>
            <w:r w:rsidRPr="00CF21E4">
              <w:rPr>
                <w:lang w:eastAsia="ru-RU" w:bidi="ru-RU"/>
              </w:rPr>
              <w:br/>
            </w:r>
            <w:r>
              <w:t>філософії)</w:t>
            </w:r>
          </w:p>
        </w:tc>
      </w:tr>
      <w:tr w:rsidR="001C23C5" w14:paraId="267202B3" w14:textId="77777777" w:rsidTr="00126ECC">
        <w:trPr>
          <w:trHeight w:hRule="exact" w:val="739"/>
        </w:trPr>
        <w:tc>
          <w:tcPr>
            <w:tcW w:w="1464" w:type="dxa"/>
            <w:shd w:val="clear" w:color="auto" w:fill="auto"/>
          </w:tcPr>
          <w:p w14:paraId="5DEAFEE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ВНЕСЕНО:</w:t>
            </w:r>
          </w:p>
        </w:tc>
        <w:tc>
          <w:tcPr>
            <w:tcW w:w="8317" w:type="dxa"/>
            <w:shd w:val="clear" w:color="auto" w:fill="auto"/>
          </w:tcPr>
          <w:p w14:paraId="1B40F7E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rPr>
                <w:lang w:val="ru-RU" w:eastAsia="ru-RU" w:bidi="ru-RU"/>
              </w:rPr>
              <w:t xml:space="preserve">Департамент </w:t>
            </w:r>
            <w:r>
              <w:t>з питань проектування об’єктів будівництва, технічного регулю-</w:t>
            </w:r>
            <w:r>
              <w:br/>
              <w:t>вання та науково-технічного розвитку Міністерства регіонального розвитку,</w:t>
            </w:r>
            <w:r>
              <w:br/>
              <w:t>будівництва та житлово-комунального господарства України</w:t>
            </w:r>
          </w:p>
        </w:tc>
      </w:tr>
      <w:tr w:rsidR="001C23C5" w14:paraId="1A6A422A" w14:textId="77777777" w:rsidTr="00126ECC">
        <w:trPr>
          <w:trHeight w:hRule="exact" w:val="1262"/>
        </w:trPr>
        <w:tc>
          <w:tcPr>
            <w:tcW w:w="1464" w:type="dxa"/>
            <w:shd w:val="clear" w:color="auto" w:fill="auto"/>
          </w:tcPr>
          <w:p w14:paraId="7EDE5AF3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ПОГОДЖЕНО:</w:t>
            </w:r>
          </w:p>
        </w:tc>
        <w:tc>
          <w:tcPr>
            <w:tcW w:w="8317" w:type="dxa"/>
            <w:shd w:val="clear" w:color="auto" w:fill="auto"/>
          </w:tcPr>
          <w:p w14:paraId="335418E2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Міністерство охорони здоров’я України, лист № 26.1-16/430-19/6446</w:t>
            </w:r>
            <w:r>
              <w:br/>
              <w:t>від 12.03.2019 р.</w:t>
            </w:r>
          </w:p>
          <w:p w14:paraId="3C4B72A3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Державна служба України з надзвичайних ситуацій, лист № 02-3263/261</w:t>
            </w:r>
            <w:r>
              <w:br/>
              <w:t>від 01.03.2019 р.</w:t>
            </w:r>
          </w:p>
          <w:p w14:paraId="3579BD9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Міністерство інфраструктури України, лист № 3202/09/10-19 від 15.03.2019 р.</w:t>
            </w:r>
          </w:p>
        </w:tc>
      </w:tr>
      <w:tr w:rsidR="001C23C5" w14:paraId="0A96FBD4" w14:textId="77777777" w:rsidTr="00126ECC">
        <w:trPr>
          <w:trHeight w:hRule="exact" w:val="494"/>
        </w:trPr>
        <w:tc>
          <w:tcPr>
            <w:tcW w:w="1464" w:type="dxa"/>
            <w:shd w:val="clear" w:color="auto" w:fill="auto"/>
          </w:tcPr>
          <w:p w14:paraId="7978FA9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ЗАТВЕРДЖЕНО:</w:t>
            </w:r>
          </w:p>
        </w:tc>
        <w:tc>
          <w:tcPr>
            <w:tcW w:w="8317" w:type="dxa"/>
            <w:shd w:val="clear" w:color="auto" w:fill="auto"/>
          </w:tcPr>
          <w:p w14:paraId="3132F2B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Міністерство регіонального розвитку, будівництва та житлово-комунального</w:t>
            </w:r>
            <w:r>
              <w:br/>
              <w:t>господарства України, наказ від 26.03.2019 р. № 86</w:t>
            </w:r>
          </w:p>
        </w:tc>
      </w:tr>
      <w:tr w:rsidR="001C23C5" w14:paraId="680FADD5" w14:textId="77777777" w:rsidTr="00126ECC">
        <w:trPr>
          <w:trHeight w:hRule="exact" w:val="979"/>
        </w:trPr>
        <w:tc>
          <w:tcPr>
            <w:tcW w:w="1464" w:type="dxa"/>
            <w:shd w:val="clear" w:color="auto" w:fill="auto"/>
          </w:tcPr>
          <w:p w14:paraId="5D47AC3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НАБРАННЯ</w:t>
            </w:r>
          </w:p>
          <w:p w14:paraId="21A6764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ЧИННОСТІ:</w:t>
            </w:r>
          </w:p>
        </w:tc>
        <w:tc>
          <w:tcPr>
            <w:tcW w:w="8317" w:type="dxa"/>
            <w:shd w:val="clear" w:color="auto" w:fill="auto"/>
          </w:tcPr>
          <w:p w14:paraId="0A1523E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з першого числа місяця, що настає через 90 днів з дня їх опублікування в</w:t>
            </w:r>
            <w:r>
              <w:br/>
              <w:t>офіційному друкованому виданні Міністерства "Інформаційний бюлетень</w:t>
            </w:r>
            <w:r>
              <w:br/>
              <w:t>Міністерства регіонального розвитку, будівництва та житлово-комунального</w:t>
            </w:r>
            <w:r>
              <w:br/>
              <w:t>господарства України" (з 2020-01-01)</w:t>
            </w:r>
          </w:p>
        </w:tc>
      </w:tr>
      <w:tr w:rsidR="001C23C5" w14:paraId="035C5AE7" w14:textId="77777777" w:rsidTr="00126ECC">
        <w:trPr>
          <w:trHeight w:hRule="exact" w:val="545"/>
        </w:trPr>
        <w:tc>
          <w:tcPr>
            <w:tcW w:w="1464" w:type="dxa"/>
            <w:shd w:val="clear" w:color="auto" w:fill="auto"/>
          </w:tcPr>
          <w:p w14:paraId="3C8CBED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НА ЗАМІНУ:</w:t>
            </w:r>
          </w:p>
        </w:tc>
        <w:tc>
          <w:tcPr>
            <w:tcW w:w="8317" w:type="dxa"/>
            <w:shd w:val="clear" w:color="auto" w:fill="auto"/>
          </w:tcPr>
          <w:p w14:paraId="7E8103C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320" w:line="271" w:lineRule="auto"/>
              <w:ind w:right="272" w:firstLine="200"/>
            </w:pPr>
            <w:r>
              <w:t>ДБН В.2.2-24:2009</w:t>
            </w:r>
          </w:p>
          <w:p w14:paraId="367A0D48" w14:textId="77777777" w:rsidR="001C23C5" w:rsidRDefault="001C23C5" w:rsidP="00126ECC">
            <w:pPr>
              <w:pStyle w:val="a6"/>
              <w:framePr w:w="9677" w:h="14170" w:wrap="none" w:vAnchor="page" w:hAnchor="page" w:x="1212" w:y="1185"/>
              <w:spacing w:after="180" w:line="271" w:lineRule="auto"/>
              <w:ind w:right="272" w:firstLine="820"/>
            </w:pPr>
          </w:p>
        </w:tc>
      </w:tr>
      <w:tr w:rsidR="00DE708B" w14:paraId="574BFFB3" w14:textId="77777777" w:rsidTr="00126ECC">
        <w:trPr>
          <w:trHeight w:hRule="exact" w:val="1432"/>
        </w:trPr>
        <w:tc>
          <w:tcPr>
            <w:tcW w:w="1464" w:type="dxa"/>
            <w:shd w:val="clear" w:color="auto" w:fill="auto"/>
          </w:tcPr>
          <w:p w14:paraId="0917F7EF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</w:p>
        </w:tc>
        <w:tc>
          <w:tcPr>
            <w:tcW w:w="8317" w:type="dxa"/>
            <w:shd w:val="clear" w:color="auto" w:fill="auto"/>
          </w:tcPr>
          <w:p w14:paraId="778F3F26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60" w:line="271" w:lineRule="auto"/>
              <w:ind w:right="272" w:firstLine="0"/>
              <w:jc w:val="right"/>
            </w:pPr>
            <w:r>
              <w:rPr>
                <w:b/>
                <w:bCs/>
              </w:rPr>
              <w:t>Мінрегіон України, 2019</w:t>
            </w:r>
          </w:p>
          <w:p w14:paraId="4D767EE7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0" w:line="271" w:lineRule="auto"/>
              <w:ind w:right="272" w:firstLine="0"/>
              <w:jc w:val="center"/>
            </w:pPr>
            <w:r>
              <w:t>Видавець нормативних документів у галузі будівництва</w:t>
            </w:r>
            <w:r>
              <w:br/>
              <w:t>і промисловості будівельних матеріалів Мінрегіону України</w:t>
            </w:r>
          </w:p>
          <w:p w14:paraId="55EF458C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320" w:line="271" w:lineRule="auto"/>
              <w:ind w:right="272" w:firstLine="200"/>
              <w:jc w:val="center"/>
            </w:pPr>
            <w:r>
              <w:rPr>
                <w:b/>
                <w:bCs/>
              </w:rPr>
              <w:t>Державне підприємство "Укрархбудінформ"</w:t>
            </w:r>
          </w:p>
        </w:tc>
      </w:tr>
    </w:tbl>
    <w:p w14:paraId="199D48D3" w14:textId="77777777" w:rsidR="001C23C5" w:rsidRDefault="005B55DF">
      <w:pPr>
        <w:pStyle w:val="a4"/>
        <w:framePr w:wrap="none" w:vAnchor="page" w:hAnchor="page" w:x="1074" w:y="15662"/>
      </w:pPr>
      <w:r>
        <w:rPr>
          <w:lang w:val="ru-RU" w:eastAsia="ru-RU" w:bidi="ru-RU"/>
        </w:rPr>
        <w:t>II</w:t>
      </w:r>
    </w:p>
    <w:p w14:paraId="41FF957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164676" w14:textId="77777777" w:rsidR="001C23C5" w:rsidRDefault="001C23C5">
      <w:pPr>
        <w:spacing w:line="1" w:lineRule="exact"/>
      </w:pPr>
    </w:p>
    <w:p w14:paraId="4299C7E0" w14:textId="77777777" w:rsidR="001C23C5" w:rsidRDefault="005B55DF">
      <w:pPr>
        <w:pStyle w:val="a4"/>
        <w:framePr w:wrap="none" w:vAnchor="page" w:hAnchor="page" w:x="9210" w:y="700"/>
      </w:pPr>
      <w:r>
        <w:t>ДБН В.2.2-41:2019</w:t>
      </w:r>
    </w:p>
    <w:p w14:paraId="2095C042" w14:textId="77777777" w:rsidR="001C23C5" w:rsidRDefault="005B55DF" w:rsidP="00EA436D">
      <w:pPr>
        <w:pStyle w:val="32"/>
        <w:spacing w:after="80" w:line="240" w:lineRule="auto"/>
        <w:ind w:firstLine="0"/>
        <w:jc w:val="center"/>
        <w:rPr>
          <w:sz w:val="22"/>
          <w:szCs w:val="22"/>
        </w:rPr>
      </w:pPr>
      <w:bookmarkStart w:id="4" w:name="bookmark10"/>
      <w:r>
        <w:rPr>
          <w:sz w:val="22"/>
          <w:szCs w:val="22"/>
        </w:rPr>
        <w:t>ЗМІСТ</w:t>
      </w:r>
      <w:bookmarkEnd w:id="4"/>
    </w:p>
    <w:p w14:paraId="2BFD5C53" w14:textId="77777777" w:rsidR="001C23C5" w:rsidRDefault="005B55DF" w:rsidP="00EA436D">
      <w:pPr>
        <w:pStyle w:val="30"/>
        <w:spacing w:after="80"/>
        <w:jc w:val="right"/>
      </w:pPr>
      <w:r>
        <w:t>с.</w:t>
      </w:r>
    </w:p>
    <w:p w14:paraId="31CBA668" w14:textId="615CC2F6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18" w:tooltip="Current Document">
        <w:r w:rsidR="005B55DF">
          <w:t>Сфера застосування</w:t>
        </w:r>
        <w:r w:rsidR="005B55DF">
          <w:tab/>
        </w:r>
      </w:hyperlink>
      <w:r w:rsidR="00CF21E4">
        <w:t>1</w:t>
      </w:r>
    </w:p>
    <w:p w14:paraId="6CBBBDD8" w14:textId="3EB0425D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20" w:tooltip="Current Document">
        <w:r w:rsidR="005B55DF">
          <w:t>Нормативні посилання</w:t>
        </w:r>
        <w:r w:rsidR="00CF21E4">
          <w:tab/>
          <w:t>1</w:t>
        </w:r>
      </w:hyperlink>
    </w:p>
    <w:p w14:paraId="796EEE0B" w14:textId="0AEED250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22" w:tooltip="Current Document">
        <w:r w:rsidR="005B55DF">
          <w:t>Терміни та визначення понять</w:t>
        </w:r>
        <w:r w:rsidR="00EA436D">
          <w:tab/>
          <w:t>6</w:t>
        </w:r>
      </w:hyperlink>
    </w:p>
    <w:p w14:paraId="2FAF0F76" w14:textId="07070974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36" w:tooltip="Current Document">
        <w:r w:rsidR="005B55DF">
          <w:t>Познаки та скорочення</w:t>
        </w:r>
        <w:r w:rsidR="005B55DF">
          <w:tab/>
        </w:r>
        <w:r w:rsidR="00EA436D">
          <w:t>6</w:t>
        </w:r>
      </w:hyperlink>
    </w:p>
    <w:p w14:paraId="69F0F842" w14:textId="34025812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38" w:tooltip="Current Document">
        <w:r w:rsidR="005B55DF">
          <w:t>Загальні положення</w:t>
        </w:r>
        <w:r w:rsidR="005B55DF">
          <w:tab/>
        </w:r>
        <w:r w:rsidR="00EA436D">
          <w:t>7</w:t>
        </w:r>
      </w:hyperlink>
    </w:p>
    <w:p w14:paraId="5C70E660" w14:textId="58F975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0" w:tooltip="Current Document">
        <w:r w:rsidR="005B55DF">
          <w:t>Містобудівні та архітектурно-планувальні рішення висотних будівель</w:t>
        </w:r>
        <w:r w:rsidR="005B55DF">
          <w:tab/>
        </w:r>
        <w:r w:rsidR="00EA436D">
          <w:t>8</w:t>
        </w:r>
      </w:hyperlink>
    </w:p>
    <w:p w14:paraId="7242C804" w14:textId="0738A22E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2" w:tooltip="Current Document">
        <w:r w:rsidR="005B55DF">
          <w:t>Особливості інженерних вишукувань</w:t>
        </w:r>
        <w:r w:rsidR="005B55DF">
          <w:tab/>
        </w:r>
      </w:hyperlink>
      <w:r w:rsidR="00EA436D">
        <w:t>10</w:t>
      </w:r>
    </w:p>
    <w:p w14:paraId="070024D0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4" w:tooltip="Current Document">
        <w:r w:rsidR="005B55DF">
          <w:t xml:space="preserve">Навантаження і впливи </w:t>
        </w:r>
        <w:r w:rsidR="005B55DF">
          <w:tab/>
          <w:t>11</w:t>
        </w:r>
      </w:hyperlink>
    </w:p>
    <w:p w14:paraId="2B90EDA5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Механічний опір та стійкість</w:t>
      </w:r>
      <w:r>
        <w:tab/>
        <w:t>13</w:t>
      </w:r>
    </w:p>
    <w:p w14:paraId="71F9A19D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46" w:tooltip="Current Document">
        <w:r w:rsidR="005B55DF">
          <w:t>Основи і фундаменти</w:t>
        </w:r>
        <w:r w:rsidR="005B55DF">
          <w:tab/>
          <w:t>13</w:t>
        </w:r>
      </w:hyperlink>
    </w:p>
    <w:p w14:paraId="10B9F99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48" w:tooltip="Current Document">
        <w:r w:rsidR="005B55DF">
          <w:t>Конструктивні системи каркаса</w:t>
        </w:r>
        <w:r w:rsidR="005B55DF">
          <w:tab/>
          <w:t>15</w:t>
        </w:r>
      </w:hyperlink>
    </w:p>
    <w:p w14:paraId="49A93C45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0" w:tooltip="Current Document">
        <w:r w:rsidR="005B55DF">
          <w:t>Залізобетонні конструкції</w:t>
        </w:r>
        <w:r w:rsidR="005B55DF">
          <w:tab/>
          <w:t>16</w:t>
        </w:r>
      </w:hyperlink>
    </w:p>
    <w:p w14:paraId="7C7A0D29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2" w:tooltip="Current Document">
        <w:r w:rsidR="005B55DF">
          <w:t>Сталеві конструкції</w:t>
        </w:r>
        <w:r w:rsidR="005B55DF">
          <w:tab/>
          <w:t>17</w:t>
        </w:r>
      </w:hyperlink>
    </w:p>
    <w:p w14:paraId="7157E5E3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4" w:tooltip="Current Document">
        <w:r w:rsidR="005B55DF">
          <w:t xml:space="preserve">Сталезалізобетонні конструкції </w:t>
        </w:r>
        <w:r w:rsidR="005B55DF">
          <w:tab/>
          <w:t>19</w:t>
        </w:r>
      </w:hyperlink>
    </w:p>
    <w:p w14:paraId="541B2961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6" w:tooltip="Current Document">
        <w:r w:rsidR="005B55DF">
          <w:t>Ненесучі огороджувальні та інші конструкції, вузли та деталі</w:t>
        </w:r>
        <w:r w:rsidR="005B55DF">
          <w:tab/>
          <w:t>21</w:t>
        </w:r>
      </w:hyperlink>
    </w:p>
    <w:p w14:paraId="310F4814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8" w:tooltip="Current Document">
        <w:r w:rsidR="005B55DF">
          <w:t>Основні положення розрахунків висотних будівель</w:t>
        </w:r>
        <w:r w:rsidR="005B55DF">
          <w:tab/>
          <w:t>21</w:t>
        </w:r>
      </w:hyperlink>
    </w:p>
    <w:p w14:paraId="324CF8F0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Вимоги пожежної безпеки</w:t>
      </w:r>
      <w:r>
        <w:tab/>
        <w:t>23</w:t>
      </w:r>
    </w:p>
    <w:p w14:paraId="4DF6E894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0" w:tooltip="Current Document">
        <w:r w:rsidR="005B55DF">
          <w:t>Висотні будівлі з умовною висотою до 100 м</w:t>
        </w:r>
        <w:r w:rsidR="005B55DF">
          <w:tab/>
          <w:t>23</w:t>
        </w:r>
      </w:hyperlink>
    </w:p>
    <w:p w14:paraId="144543FE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 Об’ємно-планувальні рішення</w:t>
      </w:r>
      <w:r>
        <w:tab/>
        <w:t>24</w:t>
      </w:r>
    </w:p>
    <w:p w14:paraId="404E3307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 xml:space="preserve">10.1.2 Конструктивні рішення і матеріали </w:t>
      </w:r>
      <w:r>
        <w:tab/>
        <w:t>28</w:t>
      </w:r>
    </w:p>
    <w:p w14:paraId="13085F86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10.1.3 Інженерне обладнання</w:t>
      </w:r>
      <w:r>
        <w:tab/>
        <w:t>29</w:t>
      </w:r>
    </w:p>
    <w:p w14:paraId="43455233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10.1.4 Вентиляційні системи та протидимний захист</w:t>
      </w:r>
      <w:r>
        <w:tab/>
      </w:r>
      <w:r w:rsidR="003D2A49">
        <w:t>30</w:t>
      </w:r>
    </w:p>
    <w:p w14:paraId="556F430C" w14:textId="77777777" w:rsidR="001C23C5" w:rsidRDefault="00140D18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hyperlink w:anchor="bookmark62" w:tooltip="Current Document">
        <w:r w:rsidR="005B55DF">
          <w:t>10.1.5 Ліфти</w:t>
        </w:r>
        <w:r w:rsidR="005B55DF">
          <w:tab/>
          <w:t>33</w:t>
        </w:r>
      </w:hyperlink>
    </w:p>
    <w:p w14:paraId="286BF901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 xml:space="preserve">10.1.6 Пожежна безпека електричних мереж </w:t>
      </w:r>
      <w:r>
        <w:tab/>
        <w:t>33</w:t>
      </w:r>
    </w:p>
    <w:p w14:paraId="513C6671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10.1.7 Пожежна безпека систем сміттєвидалення</w:t>
      </w:r>
      <w:r>
        <w:tab/>
        <w:t>33</w:t>
      </w:r>
    </w:p>
    <w:p w14:paraId="1532D70B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10.1.8 Управління системами протипожежного захисту</w:t>
      </w:r>
      <w:r>
        <w:tab/>
        <w:t>34</w:t>
      </w:r>
    </w:p>
    <w:p w14:paraId="5A707A3D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10.1.9 Системи пожежної сигналізації</w:t>
      </w:r>
      <w:r>
        <w:tab/>
        <w:t>34</w:t>
      </w:r>
    </w:p>
    <w:p w14:paraId="280E6DAC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10.1.10 Протипожежний водопровід</w:t>
      </w:r>
      <w:r>
        <w:tab/>
        <w:t>34</w:t>
      </w:r>
    </w:p>
    <w:p w14:paraId="4C922E75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10.1.11 Автоматичні системи пожежогасіння</w:t>
      </w:r>
      <w:r>
        <w:tab/>
        <w:t>36</w:t>
      </w:r>
    </w:p>
    <w:p w14:paraId="1F0D2994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10.1.12 Система керування евакуюванням</w:t>
      </w:r>
      <w:r>
        <w:tab/>
        <w:t>36</w:t>
      </w:r>
    </w:p>
    <w:p w14:paraId="5700DBE5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10.1.13 Об’єктові пункти пожежогасіння</w:t>
      </w:r>
      <w:r>
        <w:tab/>
        <w:t>36</w:t>
      </w:r>
    </w:p>
    <w:p w14:paraId="5700C4D2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4" w:tooltip="Current Document">
        <w:r w:rsidR="005B55DF">
          <w:t xml:space="preserve">Висотні громадські будівлі з умовною висотою від 100 м до 150 м </w:t>
        </w:r>
        <w:r w:rsidR="005B55DF">
          <w:tab/>
          <w:t>37</w:t>
        </w:r>
      </w:hyperlink>
    </w:p>
    <w:p w14:paraId="538B83F4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Здоров’я людей та навколишнє середовище</w:t>
      </w:r>
      <w:r>
        <w:tab/>
        <w:t>37</w:t>
      </w:r>
    </w:p>
    <w:p w14:paraId="2A52156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6" w:tooltip="Current Document">
        <w:r w:rsidR="005B55DF">
          <w:t>Безпека життя і здоров’я людей та навколишнього середовища</w:t>
        </w:r>
        <w:r w:rsidR="005B55DF">
          <w:tab/>
          <w:t>37</w:t>
        </w:r>
      </w:hyperlink>
    </w:p>
    <w:p w14:paraId="2A0C3AF5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8" w:tooltip="Current Document">
        <w:r w:rsidR="005B55DF">
          <w:t>Захист від шуму</w:t>
        </w:r>
        <w:r w:rsidR="005B55DF">
          <w:tab/>
          <w:t>38</w:t>
        </w:r>
      </w:hyperlink>
    </w:p>
    <w:p w14:paraId="323E8C5E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70" w:tooltip="Current Document">
        <w:r w:rsidR="005B55DF">
          <w:t>Безпека експлуатації та доступність у використанні</w:t>
        </w:r>
        <w:r w:rsidR="005B55DF">
          <w:tab/>
          <w:t>39</w:t>
        </w:r>
      </w:hyperlink>
    </w:p>
    <w:p w14:paraId="249BB0F1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72" w:tooltip="Current Document">
        <w:r w:rsidR="005B55DF">
          <w:t>Енергоефективність висотних будівель</w:t>
        </w:r>
        <w:r w:rsidR="005B55DF">
          <w:tab/>
          <w:t>39</w:t>
        </w:r>
      </w:hyperlink>
    </w:p>
    <w:p w14:paraId="03DFC946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Інженерні системи</w:t>
      </w:r>
      <w:r>
        <w:tab/>
        <w:t>40</w:t>
      </w:r>
    </w:p>
    <w:p w14:paraId="3B392CFD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74" w:tooltip="Current Document">
        <w:r w:rsidR="005B55DF">
          <w:t>Водопостачання і водовідведення</w:t>
        </w:r>
        <w:r w:rsidR="005B55DF">
          <w:tab/>
          <w:t>40</w:t>
        </w:r>
      </w:hyperlink>
    </w:p>
    <w:p w14:paraId="1B7FC658" w14:textId="77777777" w:rsidR="001C23C5" w:rsidRDefault="005B55DF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r>
        <w:t>Теплопостачання, опалення, вентиляція і кондиціонування</w:t>
      </w:r>
      <w:r>
        <w:tab/>
        <w:t>43</w:t>
      </w:r>
    </w:p>
    <w:p w14:paraId="0FE8EF0B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14.2.1 Теплопостачання та опалення</w:t>
      </w:r>
      <w:r>
        <w:tab/>
        <w:t>43</w:t>
      </w:r>
    </w:p>
    <w:p w14:paraId="76274100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spacing w:after="0"/>
        <w:ind w:left="1040"/>
        <w:jc w:val="both"/>
      </w:pPr>
      <w:r>
        <w:t>14.2.2 Вентиляція і кондиціонування</w:t>
      </w:r>
      <w:r>
        <w:tab/>
        <w:t>45</w:t>
      </w:r>
    </w:p>
    <w:p w14:paraId="5AF58C31" w14:textId="77777777" w:rsidR="001C23C5" w:rsidRDefault="005B55DF" w:rsidP="00605CCA">
      <w:pPr>
        <w:pStyle w:val="a4"/>
        <w:framePr w:wrap="none" w:vAnchor="page" w:hAnchor="page" w:x="10650" w:y="15710"/>
        <w:tabs>
          <w:tab w:val="left" w:pos="993"/>
          <w:tab w:val="left" w:pos="1134"/>
          <w:tab w:val="right" w:leader="dot" w:pos="9639"/>
        </w:tabs>
      </w:pPr>
      <w:r>
        <w:rPr>
          <w:lang w:val="en-US" w:eastAsia="en-US" w:bidi="en-US"/>
        </w:rPr>
        <w:t>III</w:t>
      </w:r>
    </w:p>
    <w:p w14:paraId="191022EC" w14:textId="77777777" w:rsidR="001C23C5" w:rsidRDefault="001C23C5" w:rsidP="00605CCA">
      <w:pPr>
        <w:tabs>
          <w:tab w:val="left" w:pos="993"/>
          <w:tab w:val="left" w:pos="1134"/>
          <w:tab w:val="right" w:leader="dot" w:pos="9639"/>
        </w:tabs>
        <w:spacing w:line="1" w:lineRule="exact"/>
        <w:sectPr w:rsidR="001C23C5" w:rsidSect="00EA436D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1B187986" w14:textId="77777777" w:rsidR="001C23C5" w:rsidRDefault="001C23C5" w:rsidP="00605CCA">
      <w:pPr>
        <w:tabs>
          <w:tab w:val="left" w:pos="993"/>
          <w:tab w:val="left" w:pos="1134"/>
          <w:tab w:val="right" w:leader="dot" w:pos="9639"/>
        </w:tabs>
        <w:spacing w:line="1" w:lineRule="exact"/>
      </w:pPr>
    </w:p>
    <w:p w14:paraId="14FACF97" w14:textId="77777777" w:rsidR="001C23C5" w:rsidRDefault="005B55DF" w:rsidP="00605CCA">
      <w:pPr>
        <w:pStyle w:val="a4"/>
        <w:framePr w:wrap="none" w:vAnchor="page" w:hAnchor="page" w:x="1141" w:y="671"/>
        <w:tabs>
          <w:tab w:val="left" w:pos="993"/>
          <w:tab w:val="left" w:pos="1134"/>
          <w:tab w:val="right" w:leader="dot" w:pos="9639"/>
        </w:tabs>
      </w:pPr>
      <w:r>
        <w:t>ДБН В.2.2-41:2019</w:t>
      </w:r>
    </w:p>
    <w:p w14:paraId="74FA9963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76" w:tooltip="Current Document">
        <w:r w:rsidR="005B55DF">
          <w:t>Електропостачання, силове електрообладнання та електроосвітлення</w:t>
        </w:r>
        <w:r w:rsidR="005B55DF">
          <w:tab/>
          <w:t>47</w:t>
        </w:r>
      </w:hyperlink>
    </w:p>
    <w:p w14:paraId="4CDB5A62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78" w:tooltip="Current Document">
        <w:r w:rsidR="005B55DF">
          <w:t xml:space="preserve">Ліфти </w:t>
        </w:r>
        <w:r w:rsidR="005B55DF">
          <w:tab/>
          <w:t>49</w:t>
        </w:r>
      </w:hyperlink>
    </w:p>
    <w:p w14:paraId="16273F57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0" w:tooltip="Current Document">
        <w:r w:rsidR="005B55DF">
          <w:t>Сміттєвидаляння</w:t>
        </w:r>
        <w:r w:rsidR="005B55DF">
          <w:tab/>
          <w:t>50</w:t>
        </w:r>
      </w:hyperlink>
    </w:p>
    <w:p w14:paraId="7AB5A8FF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2" w:tooltip="Current Document">
        <w:r w:rsidR="005B55DF">
          <w:t>Зв’язок, телекомунікації та інформатизація</w:t>
        </w:r>
        <w:r w:rsidR="005B55DF">
          <w:tab/>
          <w:t>51</w:t>
        </w:r>
      </w:hyperlink>
    </w:p>
    <w:p w14:paraId="262127E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4" w:tooltip="Current Document">
        <w:r w:rsidR="005B55DF">
          <w:t>Автоматизована система моніторингу та управління</w:t>
        </w:r>
        <w:r w:rsidR="005B55DF">
          <w:tab/>
          <w:t>51</w:t>
        </w:r>
      </w:hyperlink>
    </w:p>
    <w:p w14:paraId="6104F76D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spacing w:after="0" w:line="276" w:lineRule="auto"/>
        <w:ind w:left="420" w:hanging="420"/>
      </w:pPr>
      <w:r>
        <w:t>Додаток А</w:t>
      </w:r>
      <w:r>
        <w:br/>
        <w:t xml:space="preserve">Бібліографія </w:t>
      </w:r>
      <w:r>
        <w:tab/>
        <w:t>52</w:t>
      </w:r>
    </w:p>
    <w:p w14:paraId="1694EC03" w14:textId="77777777" w:rsidR="001C23C5" w:rsidRDefault="005B55DF">
      <w:pPr>
        <w:pStyle w:val="a4"/>
        <w:framePr w:wrap="none" w:vAnchor="page" w:hAnchor="page" w:x="1189" w:y="15686"/>
      </w:pPr>
      <w:r>
        <w:t>IV</w:t>
      </w:r>
    </w:p>
    <w:p w14:paraId="6A2EF9A4" w14:textId="77777777" w:rsidR="001C23C5" w:rsidRDefault="001C23C5">
      <w:pPr>
        <w:spacing w:line="1" w:lineRule="exact"/>
        <w:sectPr w:rsidR="001C23C5" w:rsidSect="00EA436D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272BFE84" w14:textId="77777777" w:rsidR="001C23C5" w:rsidRDefault="001C23C5">
      <w:pPr>
        <w:spacing w:line="1" w:lineRule="exact"/>
      </w:pPr>
    </w:p>
    <w:p w14:paraId="5DCFE40B" w14:textId="77777777" w:rsidR="001C23C5" w:rsidRDefault="005B55DF">
      <w:pPr>
        <w:pStyle w:val="a4"/>
        <w:framePr w:wrap="none" w:vAnchor="page" w:hAnchor="page" w:x="9191" w:y="683"/>
      </w:pPr>
      <w:r>
        <w:rPr>
          <w:lang w:val="ru-RU" w:eastAsia="ru-RU" w:bidi="ru-RU"/>
        </w:rPr>
        <w:t>ДБН В.2.2-41:2019</w:t>
      </w:r>
    </w:p>
    <w:p w14:paraId="0B6C6EE3" w14:textId="77777777" w:rsidR="001C23C5" w:rsidRDefault="005B55DF">
      <w:pPr>
        <w:pStyle w:val="20"/>
        <w:framePr w:w="9696" w:h="322" w:hRule="exact" w:wrap="none" w:vAnchor="page" w:hAnchor="page" w:x="1103" w:y="1178"/>
        <w:pBdr>
          <w:bottom w:val="single" w:sz="4" w:space="0" w:color="auto"/>
        </w:pBdr>
        <w:spacing w:line="240" w:lineRule="auto"/>
      </w:pPr>
      <w:r>
        <w:rPr>
          <w:b/>
          <w:bCs/>
        </w:rPr>
        <w:t>ДЕРЖАВНІ БУДІВЕЛЬНІ НОРМИ УКРАЇНИ</w:t>
      </w:r>
    </w:p>
    <w:p w14:paraId="59E6BBBA" w14:textId="77777777" w:rsidR="001C23C5" w:rsidRDefault="005B55DF">
      <w:pPr>
        <w:pStyle w:val="20"/>
        <w:framePr w:w="9696" w:h="13670" w:hRule="exact" w:wrap="none" w:vAnchor="page" w:hAnchor="page" w:x="1103" w:y="1869"/>
        <w:spacing w:line="27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ВИСОТНІ БУДІВЛІ</w:t>
      </w:r>
    </w:p>
    <w:p w14:paraId="03BCB06E" w14:textId="77777777" w:rsidR="001C23C5" w:rsidRDefault="005B55DF">
      <w:pPr>
        <w:pStyle w:val="20"/>
        <w:framePr w:w="9696" w:h="13670" w:hRule="exact" w:wrap="none" w:vAnchor="page" w:hAnchor="page" w:x="1103" w:y="1869"/>
        <w:spacing w:after="180" w:line="27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Основні положення</w:t>
      </w:r>
    </w:p>
    <w:p w14:paraId="78C927FA" w14:textId="77777777" w:rsidR="001C23C5" w:rsidRPr="00CF21E4" w:rsidRDefault="005B55DF">
      <w:pPr>
        <w:pStyle w:val="24"/>
        <w:framePr w:w="9696" w:h="13670" w:hRule="exact" w:wrap="none" w:vAnchor="page" w:hAnchor="page" w:x="1103" w:y="1869"/>
        <w:spacing w:after="0" w:line="271" w:lineRule="auto"/>
        <w:rPr>
          <w:lang w:val="ru-RU"/>
        </w:rPr>
      </w:pPr>
      <w:bookmarkStart w:id="5" w:name="bookmark12"/>
      <w:r>
        <w:rPr>
          <w:lang w:val="ru-RU" w:eastAsia="ru-RU" w:bidi="ru-RU"/>
        </w:rPr>
        <w:t>ВЫСОТНЫЕ ЗДАНИЯ</w:t>
      </w:r>
      <w:bookmarkEnd w:id="5"/>
    </w:p>
    <w:p w14:paraId="580F8E9D" w14:textId="77777777" w:rsidR="001C23C5" w:rsidRPr="00CF21E4" w:rsidRDefault="005B55DF">
      <w:pPr>
        <w:pStyle w:val="24"/>
        <w:framePr w:w="9696" w:h="13670" w:hRule="exact" w:wrap="none" w:vAnchor="page" w:hAnchor="page" w:x="1103" w:y="1869"/>
        <w:spacing w:line="271" w:lineRule="auto"/>
        <w:rPr>
          <w:lang w:val="ru-RU"/>
        </w:rPr>
      </w:pPr>
      <w:bookmarkStart w:id="6" w:name="bookmark14"/>
      <w:r>
        <w:rPr>
          <w:lang w:val="ru-RU" w:eastAsia="ru-RU" w:bidi="ru-RU"/>
        </w:rPr>
        <w:t>Основные положения</w:t>
      </w:r>
      <w:bookmarkEnd w:id="6"/>
    </w:p>
    <w:p w14:paraId="67DF1358" w14:textId="77777777" w:rsidR="001C23C5" w:rsidRDefault="005B55DF">
      <w:pPr>
        <w:pStyle w:val="24"/>
        <w:framePr w:w="9696" w:h="13670" w:hRule="exact" w:wrap="none" w:vAnchor="page" w:hAnchor="page" w:x="1103" w:y="1869"/>
        <w:pBdr>
          <w:bottom w:val="single" w:sz="4" w:space="0" w:color="auto"/>
        </w:pBdr>
        <w:spacing w:line="295" w:lineRule="auto"/>
      </w:pPr>
      <w:bookmarkStart w:id="7" w:name="bookmark16"/>
      <w:r>
        <w:t>MULTISTOREY BUILDINGS</w:t>
      </w:r>
      <w:r>
        <w:br/>
        <w:t>Substantive provisions</w:t>
      </w:r>
      <w:bookmarkEnd w:id="7"/>
    </w:p>
    <w:p w14:paraId="73F60FE6" w14:textId="77777777" w:rsidR="001C23C5" w:rsidRDefault="005B55DF">
      <w:pPr>
        <w:pStyle w:val="11"/>
        <w:framePr w:w="9696" w:h="13670" w:hRule="exact" w:wrap="none" w:vAnchor="page" w:hAnchor="page" w:x="1103" w:y="1869"/>
        <w:spacing w:after="360" w:line="240" w:lineRule="auto"/>
        <w:ind w:firstLine="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Чинні від </w:t>
      </w:r>
      <w:r>
        <w:rPr>
          <w:b/>
          <w:bCs/>
          <w:sz w:val="19"/>
          <w:szCs w:val="19"/>
          <w:u w:val="single"/>
        </w:rPr>
        <w:t>2020-01-01</w:t>
      </w:r>
    </w:p>
    <w:p w14:paraId="41CCF133" w14:textId="77777777" w:rsidR="001C23C5" w:rsidRDefault="005B55DF">
      <w:pPr>
        <w:pStyle w:val="32"/>
        <w:framePr w:w="9696" w:h="13670" w:hRule="exact" w:wrap="none" w:vAnchor="page" w:hAnchor="page" w:x="1103" w:y="1869"/>
        <w:spacing w:after="0" w:line="298" w:lineRule="auto"/>
        <w:jc w:val="both"/>
      </w:pPr>
      <w:bookmarkStart w:id="8" w:name="bookmark18"/>
      <w:r>
        <w:t>1 СФЕРА ЗАСТОСУВАННЯ</w:t>
      </w:r>
      <w:bookmarkEnd w:id="8"/>
    </w:p>
    <w:p w14:paraId="6E4E1B19" w14:textId="77777777" w:rsidR="001C23C5" w:rsidRDefault="005B55DF">
      <w:pPr>
        <w:pStyle w:val="11"/>
        <w:framePr w:w="9696" w:h="13670" w:hRule="exact" w:wrap="none" w:vAnchor="page" w:hAnchor="page" w:x="1103" w:y="1869"/>
        <w:spacing w:after="280" w:line="298" w:lineRule="auto"/>
        <w:ind w:firstLine="420"/>
        <w:jc w:val="both"/>
      </w:pPr>
      <w:r>
        <w:rPr>
          <w:b/>
          <w:bCs/>
        </w:rPr>
        <w:t xml:space="preserve">1.1 </w:t>
      </w:r>
      <w:r>
        <w:t>Ці будівельні норми застосовують для проектування та будівництва висотних житлових</w:t>
      </w:r>
      <w:r>
        <w:br/>
        <w:t>будинків і громадських будівель (далі - висотних будівель) з умовною висотою понад 73,5 м</w:t>
      </w:r>
      <w:r>
        <w:br/>
        <w:t>відповідно до ДБН В.1.1-7, в тому числі житлових будинків висотою до 100 м включно та гро-</w:t>
      </w:r>
      <w:r>
        <w:br/>
        <w:t>мадських будівель висотою до 150 м включно.</w:t>
      </w:r>
    </w:p>
    <w:p w14:paraId="45728BA9" w14:textId="77777777" w:rsidR="001C23C5" w:rsidRDefault="005B55DF">
      <w:pPr>
        <w:pStyle w:val="32"/>
        <w:framePr w:w="9696" w:h="13670" w:hRule="exact" w:wrap="none" w:vAnchor="page" w:hAnchor="page" w:x="1103" w:y="1869"/>
        <w:numPr>
          <w:ilvl w:val="0"/>
          <w:numId w:val="2"/>
        </w:numPr>
        <w:tabs>
          <w:tab w:val="left" w:pos="770"/>
        </w:tabs>
        <w:spacing w:after="0" w:line="298" w:lineRule="auto"/>
        <w:jc w:val="both"/>
      </w:pPr>
      <w:bookmarkStart w:id="9" w:name="bookmark20"/>
      <w:r>
        <w:t>НОРМАТИВНІ ПОСИЛАННЯ</w:t>
      </w:r>
      <w:bookmarkEnd w:id="9"/>
    </w:p>
    <w:p w14:paraId="5664BCB7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В цих нормах є посилання на такі документи:</w:t>
      </w:r>
    </w:p>
    <w:p w14:paraId="71A8AF04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НАПБ А.01.001-2014 Правила пожежної безпеки в Україні, затверджені наказом Міністерства</w:t>
      </w:r>
      <w:r>
        <w:br/>
        <w:t>внутрішніх справ України від 30.12.2014 №1417, що зареєстрований в Міністерстві юстиції України</w:t>
      </w:r>
      <w:r>
        <w:br/>
        <w:t>05.03.2015 за № 252/26697</w:t>
      </w:r>
    </w:p>
    <w:p w14:paraId="6F4F13ED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ПУЕ:2017 Правила улаштування електроустановок, затверджені наказом Міністерства енер-</w:t>
      </w:r>
      <w:r>
        <w:br/>
        <w:t>гетики та вугільної промисловості України від 21.07.2017 № 476</w:t>
      </w:r>
    </w:p>
    <w:p w14:paraId="47BC6575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А.2.1-1-2008 Інженерні вишукування для будівництва</w:t>
      </w:r>
    </w:p>
    <w:p w14:paraId="218D04CF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А.2.2-3:2014 Склад та зміст проектної документації на будівництво</w:t>
      </w:r>
    </w:p>
    <w:p w14:paraId="39FE41B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А.3.1-5:2016 Організація будівельного виробництва</w:t>
      </w:r>
    </w:p>
    <w:p w14:paraId="6A2C762D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Б.2.2-6:2013 Склад та зміст схеми санітарного очищення населеного пункту</w:t>
      </w:r>
    </w:p>
    <w:p w14:paraId="46BE94F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Б.2.2-12:2019 Планування та забудова територій</w:t>
      </w:r>
    </w:p>
    <w:p w14:paraId="18664BF6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В.1.1-7:2016 Пожежна безпека об’єктів будівництва. Загальні вимоги</w:t>
      </w:r>
    </w:p>
    <w:p w14:paraId="277CC9A0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В.1.1-12:2014 Будівництво у сейсмічних районах України</w:t>
      </w:r>
    </w:p>
    <w:p w14:paraId="794FCDDF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ДБН В.1.1-24-2009 Захист від небезпечних геологічних процесів. Основні положення проек-</w:t>
      </w:r>
      <w:r>
        <w:br/>
        <w:t>тування</w:t>
      </w:r>
    </w:p>
    <w:p w14:paraId="0599E08C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В.1.1-25-2009 Інженерний захист територій та споруд від підтоплення та затоплення</w:t>
      </w:r>
    </w:p>
    <w:p w14:paraId="7B480A23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В.1.1-31:2013 Захист територій, будинків і споруд від шуму</w:t>
      </w:r>
    </w:p>
    <w:p w14:paraId="15B9D229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ДБН В.1.1-45:2017 Будівлі і споруди в складних інженерно-геологічних умовах. Загальні поло-</w:t>
      </w:r>
      <w:r>
        <w:br/>
        <w:t>ження</w:t>
      </w:r>
    </w:p>
    <w:p w14:paraId="14C022AC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300" w:lineRule="auto"/>
        <w:ind w:firstLine="420"/>
        <w:jc w:val="both"/>
      </w:pPr>
      <w:r>
        <w:t>ДБН В.1.1-46:2017 Інженерний захист територій, будівель і споруд від зсувів та обвалів. Основні</w:t>
      </w:r>
      <w:r>
        <w:br/>
        <w:t>положення</w:t>
      </w:r>
    </w:p>
    <w:p w14:paraId="29FEE7A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В.1.2-2:2006 Навантаження і впливи. Норми проектування</w:t>
      </w:r>
    </w:p>
    <w:p w14:paraId="330A5407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В.1.2-4:2019 Інженерно-технічні заходи цивільного захисту (ДСК)</w:t>
      </w:r>
    </w:p>
    <w:p w14:paraId="2E466045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В.1.2-5:2007 Науково-технічний супровід будівельних об’єктів</w:t>
      </w:r>
    </w:p>
    <w:p w14:paraId="5CE7F4B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В.1.2-6-2008 Основні вимоги до будівель і споруд. Механічний опір та стійкість</w:t>
      </w:r>
    </w:p>
    <w:p w14:paraId="49A49694" w14:textId="77777777" w:rsidR="001C23C5" w:rsidRDefault="005B55DF">
      <w:pPr>
        <w:pStyle w:val="11"/>
        <w:framePr w:w="9696" w:h="13670" w:hRule="exact" w:wrap="none" w:vAnchor="page" w:hAnchor="page" w:x="1103" w:y="1869"/>
        <w:pBdr>
          <w:bottom w:val="single" w:sz="4" w:space="0" w:color="auto"/>
        </w:pBdr>
        <w:spacing w:after="180" w:line="298" w:lineRule="auto"/>
        <w:ind w:firstLine="420"/>
        <w:jc w:val="both"/>
      </w:pPr>
      <w:r>
        <w:t>ДБН В.1.2-7-2008 Основні вимоги до будівель і споруд. Пожежна безпека</w:t>
      </w:r>
    </w:p>
    <w:p w14:paraId="4A319424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0"/>
        <w:jc w:val="both"/>
      </w:pPr>
      <w:r>
        <w:t>Видання офіційне</w:t>
      </w:r>
    </w:p>
    <w:p w14:paraId="6B0D03E4" w14:textId="77777777" w:rsidR="001C23C5" w:rsidRDefault="005B55DF">
      <w:pPr>
        <w:pStyle w:val="a4"/>
        <w:framePr w:wrap="none" w:vAnchor="page" w:hAnchor="page" w:x="10660" w:y="15693"/>
      </w:pPr>
      <w:r>
        <w:t>1</w:t>
      </w:r>
    </w:p>
    <w:p w14:paraId="6D5B215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1BB70A" w14:textId="77777777" w:rsidR="001C23C5" w:rsidRDefault="001C23C5">
      <w:pPr>
        <w:spacing w:line="1" w:lineRule="exact"/>
      </w:pPr>
    </w:p>
    <w:p w14:paraId="2E49D4C6" w14:textId="77777777" w:rsidR="001C23C5" w:rsidRDefault="005B55DF">
      <w:pPr>
        <w:pStyle w:val="a4"/>
        <w:framePr w:wrap="none" w:vAnchor="page" w:hAnchor="page" w:x="1103" w:y="683"/>
      </w:pPr>
      <w:r>
        <w:t>ДБН В.2.2-41:2019</w:t>
      </w:r>
    </w:p>
    <w:p w14:paraId="6174771C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ДБН В.1.2-8-2008 Основні вимоги до будівель і споруд. Безпека життя і здоров’я людини та</w:t>
      </w:r>
      <w:r>
        <w:br/>
        <w:t>захист навколишнього природного середовища</w:t>
      </w:r>
    </w:p>
    <w:p w14:paraId="4C0A5C71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В.1.2-9-2008 Основні вимоги до будівель і споруд. Безпека експлуатації</w:t>
      </w:r>
    </w:p>
    <w:p w14:paraId="44892AC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В.1.2-10-2008 Основні вимоги до будівель і споруд. Захист від шуму</w:t>
      </w:r>
    </w:p>
    <w:p w14:paraId="5D3AD1F5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В.1.2-11-2008 Основні вимоги до будівель і споруд. Економія енергії</w:t>
      </w:r>
    </w:p>
    <w:p w14:paraId="349590A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В.1.2-12-2008 Будівництво в умовах ущільненої забудови. Вимоги безпеки</w:t>
      </w:r>
    </w:p>
    <w:p w14:paraId="68DB18AD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В.1.2-14:2018 Загальні принципи забезпечення надійності та конструктивної безпеки</w:t>
      </w:r>
      <w:r>
        <w:br/>
        <w:t>будівель і споруд</w:t>
      </w:r>
    </w:p>
    <w:p w14:paraId="384EA60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В.1.3-2:2010 Геодезичні роботи у будівництві</w:t>
      </w:r>
    </w:p>
    <w:p w14:paraId="3C4413B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В.2.1-10:2018 Основи і фундаменти будівель та споруд. Основні положення проектування</w:t>
      </w:r>
    </w:p>
    <w:p w14:paraId="1AB51DA9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В.2.2-5-97 Захисні споруди цивільної оборони</w:t>
      </w:r>
    </w:p>
    <w:p w14:paraId="313FAF7E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В.2.2-9:2018 Громадські будинки та споруди. Основні положення</w:t>
      </w:r>
    </w:p>
    <w:p w14:paraId="733C391B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В.2.2-15:2019 Житлові будинки. Основні положення</w:t>
      </w:r>
    </w:p>
    <w:p w14:paraId="6867B3D2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В.2.2-28:2010 Будинки адміністративного та побутового призначення</w:t>
      </w:r>
    </w:p>
    <w:p w14:paraId="6D6A789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В.2.2-40:2018 Інклюзивність будівель і споруд. Основні положення</w:t>
      </w:r>
    </w:p>
    <w:p w14:paraId="28A1625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В.2.3-4:2015 Автомобільні дороги. Частина І. Проектування Частина II. Будівництво</w:t>
      </w:r>
    </w:p>
    <w:p w14:paraId="52469F0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В.2.3-5:2018 Вулиці та дороги населених пунктів</w:t>
      </w:r>
    </w:p>
    <w:p w14:paraId="7A4F1625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В.2.3-7:2018 Метрополітени</w:t>
      </w:r>
    </w:p>
    <w:p w14:paraId="4711846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В.2.3-15:2007 Автостоянки і гаражі для легкових автомобілів</w:t>
      </w:r>
    </w:p>
    <w:p w14:paraId="061119B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В.2.5-20:2018 Газопостачання</w:t>
      </w:r>
    </w:p>
    <w:p w14:paraId="59155BF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В.2.5-23:2010 Проектування електрообладнання об’єктів цивільного призначення</w:t>
      </w:r>
    </w:p>
    <w:p w14:paraId="23754F8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В.2.5-24:2012 Електрична кабельна система опалення</w:t>
      </w:r>
    </w:p>
    <w:p w14:paraId="66787DC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В.2.5-28:2018 Природне і штучне освітлення</w:t>
      </w:r>
    </w:p>
    <w:p w14:paraId="377E1AAD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В.2.5-39:2008 Теплові мережі</w:t>
      </w:r>
    </w:p>
    <w:p w14:paraId="7BD2417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В.2.5-56:2014 Системи протипожежного захисту</w:t>
      </w:r>
    </w:p>
    <w:p w14:paraId="4C25DA7A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В.2.5-64:2012 Внутрішній водопровід та каналізація. Частина I. Проектування. Частина II.</w:t>
      </w:r>
      <w:r>
        <w:br/>
        <w:t>Будівництво</w:t>
      </w:r>
    </w:p>
    <w:p w14:paraId="633B645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В.2.5-67:2013 Опалення, вентиляція та кондиціонування</w:t>
      </w:r>
    </w:p>
    <w:p w14:paraId="78855EA1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ДБН В.2.5-74:2013 Водопостачання. Зовнішні мережі та споруди. Основні положення проек-</w:t>
      </w:r>
      <w:r>
        <w:br/>
        <w:t>тування</w:t>
      </w:r>
    </w:p>
    <w:p w14:paraId="2F8C3E7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В.2.5-75:2013 Каналізація. Зовнішні мережі та споруди. Основні положення проектування</w:t>
      </w:r>
    </w:p>
    <w:p w14:paraId="3244944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В.2.5-76:2014 Автоматизовані системи раннього виявлення загрози виникнення надзви-</w:t>
      </w:r>
      <w:r>
        <w:br/>
        <w:t>чайних ситуацій та оповіщення населення</w:t>
      </w:r>
    </w:p>
    <w:p w14:paraId="0BF91AB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В.2.5-77:2014 Котельні</w:t>
      </w:r>
    </w:p>
    <w:p w14:paraId="6E83D8A4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В.2.6-31:2016 Теплова ізоляція будівель</w:t>
      </w:r>
    </w:p>
    <w:p w14:paraId="531B01D0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В.2.6-33:2018 Конструкції зовнішніх стін із фасадною теплоізоляцією. Вимоги до проек-</w:t>
      </w:r>
      <w:r>
        <w:br/>
        <w:t>тування</w:t>
      </w:r>
    </w:p>
    <w:p w14:paraId="4E217AAE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В.2.6-98:2009 Бетонні та залізобетонні конструкції. Основні положення</w:t>
      </w:r>
    </w:p>
    <w:p w14:paraId="756C312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В.2.6-160:2010 Сталезалізобетонні конструкції. Основні положення</w:t>
      </w:r>
    </w:p>
    <w:p w14:paraId="52A7DF52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В.2.6-162:2010 Кам'яні та армокам'яні конструкції. Основні положення</w:t>
      </w:r>
    </w:p>
    <w:p w14:paraId="0D2F216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В.2.6-198:2014 Сталеві конструкції. Норми проектування</w:t>
      </w:r>
    </w:p>
    <w:p w14:paraId="6420893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В.2.6-220:2017 Покриття будівель і споруд</w:t>
      </w:r>
    </w:p>
    <w:p w14:paraId="4F3CC9F0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ДСТУ 8767:2018 Пожежно-рятувальні частини. Вимоги до дислокації та району виїзду, комп-</w:t>
      </w:r>
      <w:r>
        <w:br/>
        <w:t>лектування пожежними автомобілями та проектування</w:t>
      </w:r>
    </w:p>
    <w:p w14:paraId="6A1BD68C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ДСТУ 8773:2018 Склад та зміст розділу інженерно-технічних заходів цивільного захисту в</w:t>
      </w:r>
      <w:r>
        <w:br/>
        <w:t>складі проектної документації на будівництво об’єктів. Основні положення</w:t>
      </w:r>
    </w:p>
    <w:p w14:paraId="4902BB4F" w14:textId="77777777" w:rsidR="001C23C5" w:rsidRDefault="005B55DF">
      <w:pPr>
        <w:pStyle w:val="a4"/>
        <w:framePr w:wrap="none" w:vAnchor="page" w:hAnchor="page" w:x="1108" w:y="15693"/>
      </w:pPr>
      <w:r>
        <w:t>2</w:t>
      </w:r>
    </w:p>
    <w:p w14:paraId="08D8A89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91327" w14:textId="77777777" w:rsidR="001C23C5" w:rsidRDefault="001C23C5">
      <w:pPr>
        <w:spacing w:line="1" w:lineRule="exact"/>
      </w:pPr>
    </w:p>
    <w:p w14:paraId="0EF0BF00" w14:textId="77777777" w:rsidR="001C23C5" w:rsidRDefault="005B55DF">
      <w:pPr>
        <w:pStyle w:val="a4"/>
        <w:framePr w:wrap="none" w:vAnchor="page" w:hAnchor="page" w:x="9192" w:y="975"/>
      </w:pPr>
      <w:r>
        <w:t>ДБН В.2.2-41:2019</w:t>
      </w:r>
    </w:p>
    <w:p w14:paraId="44DC11FB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А.2.2-12:2015 Енергетична ефективність будівель. Метод розрахунку енергоспожи-</w:t>
      </w:r>
      <w:r>
        <w:br/>
        <w:t>вання при опаленні, охолодженні, освітленні та гарячому водопостачанні</w:t>
      </w:r>
    </w:p>
    <w:p w14:paraId="49AA9FC0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В.1.1-8:2003 Захист від пожежі. Кабельні проходки. Метод випробування на вогне-</w:t>
      </w:r>
      <w:r>
        <w:br/>
        <w:t>стійкість</w:t>
      </w:r>
    </w:p>
    <w:p w14:paraId="31BF7339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В.1.1-11:2005 Захист від пожежі. Електричні кабельні лінії. Метод випробування на</w:t>
      </w:r>
      <w:r>
        <w:br/>
        <w:t>вогнестійкість</w:t>
      </w:r>
    </w:p>
    <w:p w14:paraId="18B42FD2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В.1.1-36:2016 Визначення категорій приміщень, будинків та зовнішніх установок за</w:t>
      </w:r>
      <w:r>
        <w:br/>
        <w:t>вибухопожежною та пожежною небезпекою</w:t>
      </w:r>
    </w:p>
    <w:p w14:paraId="539B4429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В.1.2-3:2006 Система забезпечення надійності та безпеки будівельних об’єктів. Прогини</w:t>
      </w:r>
      <w:r>
        <w:br/>
        <w:t>і переміщення. Вимоги проектування</w:t>
      </w:r>
    </w:p>
    <w:p w14:paraId="0692AD9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В.2.1-27:2010 Основи та фундаменти споруд. Палі. Визначення несучої здатності за</w:t>
      </w:r>
      <w:r>
        <w:br/>
        <w:t>результатами польових випробувань</w:t>
      </w:r>
    </w:p>
    <w:p w14:paraId="441950E4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В.2.5-34:2007 Інженерне обладнання будинків і споруд. Сміттєпроводи житлових і</w:t>
      </w:r>
      <w:r>
        <w:br/>
        <w:t>громадських будинків. Загальні технічні умови</w:t>
      </w:r>
    </w:p>
    <w:p w14:paraId="1A412408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В.2.5-38:2008 Інженерне обладнання будинків і споруд. Улаштування блискавкозахисту</w:t>
      </w:r>
      <w:r>
        <w:br/>
        <w:t xml:space="preserve">будівель і споруд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62305:2006, </w:t>
      </w:r>
      <w:r>
        <w:rPr>
          <w:lang w:val="en-US" w:eastAsia="en-US" w:bidi="en-US"/>
        </w:rPr>
        <w:t>NEQ</w:t>
      </w:r>
      <w:r w:rsidRPr="00CF21E4">
        <w:rPr>
          <w:lang w:eastAsia="en-US" w:bidi="en-US"/>
        </w:rPr>
        <w:t>)</w:t>
      </w:r>
    </w:p>
    <w:p w14:paraId="500FFB48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В.2.5-82:2016 Електробезпека в будівлях і спорудах. Вимоги до захисних заходів від</w:t>
      </w:r>
      <w:r>
        <w:br/>
        <w:t>ураження електричним струмом</w:t>
      </w:r>
    </w:p>
    <w:p w14:paraId="1027D1BA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В.2.6-23:2009 Конструкції будинків і споруд. Блоки віконні та дверні. Загальні технічні</w:t>
      </w:r>
      <w:r>
        <w:br/>
        <w:t>умови</w:t>
      </w:r>
    </w:p>
    <w:p w14:paraId="62A5748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В.2.6-49:2008 Конструкції будинків і споруд. Огорожі сходів, балконів і дахів сталеві.</w:t>
      </w:r>
      <w:r>
        <w:br/>
        <w:t>Загальні технічні умови</w:t>
      </w:r>
    </w:p>
    <w:p w14:paraId="007371F4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В.2.6-145:2010 Конструкції будинків і споруд. Захист бетонних і залізобетонних конст-</w:t>
      </w:r>
      <w:r>
        <w:br/>
        <w:t xml:space="preserve">рукцій від корозії. Загальні технічні вимоги (ГОСТ 31384:2008, </w:t>
      </w:r>
      <w:r>
        <w:rPr>
          <w:lang w:val="en-US" w:eastAsia="en-US" w:bidi="en-US"/>
        </w:rPr>
        <w:t>NEQ</w:t>
      </w:r>
      <w:r w:rsidRPr="00CF21E4">
        <w:rPr>
          <w:lang w:eastAsia="en-US" w:bidi="en-US"/>
        </w:rPr>
        <w:t>)</w:t>
      </w:r>
    </w:p>
    <w:p w14:paraId="67E73F22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В.2.6-156:2010 Конструкції будинків і споруд. Бетонні та залізобетонні конструкції з</w:t>
      </w:r>
      <w:r>
        <w:br/>
        <w:t>важкого бетону. Правила проектування</w:t>
      </w:r>
    </w:p>
    <w:p w14:paraId="2D6DDC9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В.2.6-189:2013 Методи вибору теплоізоляційного матеріалу для утеплення будинків</w:t>
      </w:r>
    </w:p>
    <w:p w14:paraId="6AB52922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В.2.6-193:2013 Захист металевих конструкцій від корозії. Вимоги до проектування</w:t>
      </w:r>
    </w:p>
    <w:p w14:paraId="42F7DCB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В.2.6-215:2016 Розрахунок і конструювання сталезалізобетонних конструкцій з пли-</w:t>
      </w:r>
      <w:r>
        <w:br/>
        <w:t>тами по профільованим настилам</w:t>
      </w:r>
    </w:p>
    <w:p w14:paraId="39DBFAE7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В.2.6-216:2016 Розрахунок і конструювання з’єднувальних елементів сталезалізо-</w:t>
      </w:r>
      <w:r>
        <w:br/>
        <w:t>бетонних конструкцій</w:t>
      </w:r>
    </w:p>
    <w:p w14:paraId="47354B4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ХХХХ:202Х</w:t>
      </w:r>
      <w:r>
        <w:rPr>
          <w:vertAlign w:val="superscript"/>
        </w:rPr>
        <w:t>1</w:t>
      </w:r>
      <w:r>
        <w:t xml:space="preserve"> Пожежна безпека. Проектування висотних громадських будівель з умовною</w:t>
      </w:r>
      <w:r>
        <w:br/>
        <w:t>висотою від 100 м до 150 м</w:t>
      </w:r>
    </w:p>
    <w:p w14:paraId="6294E68F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15251:2011 Розрахункові параметри мікроклімату приміщень для проектування та</w:t>
      </w:r>
      <w:r>
        <w:br/>
        <w:t>оцінки енергетичних характеристик будівель по відношенню до якості повітря, теплового комфорту,</w:t>
      </w:r>
      <w:r>
        <w:br/>
        <w:t xml:space="preserve">освітлення та акустики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15251:2007,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055DF603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500"/>
        <w:jc w:val="both"/>
      </w:pPr>
      <w:r>
        <w:t>ДСТУ-Н Б Б.2.2-9:2013 Настанова щодо розподілу територій мікрорайонів (кварталів) для</w:t>
      </w:r>
      <w:r>
        <w:br/>
        <w:t>визначення прибудинкових територій багатоквартирної забудови</w:t>
      </w:r>
    </w:p>
    <w:p w14:paraId="00B38073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В.1.1-27:2010 Захист від небезпечних геологічних процесів, шкідливих експлуатацій-</w:t>
      </w:r>
      <w:r>
        <w:br/>
        <w:t>них впливів, від пожежі. Будівельна кліматологія.</w:t>
      </w:r>
    </w:p>
    <w:p w14:paraId="01536777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ДСТУ-Н Б В.1.1-35:2013 Настанова з проведення розрахунку рівнів шуму в приміщеннях і на</w:t>
      </w:r>
      <w:r>
        <w:br/>
        <w:t>територіях</w:t>
      </w:r>
    </w:p>
    <w:p w14:paraId="77B4EFB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В.1.2-17:2016 Настанова щодо науково-технічного моніторингу будівель і споруд</w:t>
      </w:r>
    </w:p>
    <w:p w14:paraId="735DEAC7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В.1.2-18:2016 Настанова щодо обстеження будівель і споруд для визначення та</w:t>
      </w:r>
      <w:r>
        <w:br/>
        <w:t>оцінки їх технічного стану</w:t>
      </w:r>
    </w:p>
    <w:p w14:paraId="7504BFF6" w14:textId="77777777" w:rsidR="001C23C5" w:rsidRDefault="005B55DF">
      <w:pPr>
        <w:pStyle w:val="a4"/>
        <w:framePr w:w="9686" w:h="307" w:hRule="exact" w:wrap="none" w:vAnchor="page" w:hAnchor="page" w:x="1109" w:y="15515"/>
        <w:spacing w:line="312" w:lineRule="auto"/>
        <w:rPr>
          <w:sz w:val="19"/>
          <w:szCs w:val="19"/>
        </w:rPr>
      </w:pPr>
      <w:r>
        <w:rPr>
          <w:sz w:val="19"/>
          <w:szCs w:val="19"/>
          <w:vertAlign w:val="superscript"/>
        </w:rPr>
        <w:t>1</w:t>
      </w:r>
      <w:r>
        <w:rPr>
          <w:sz w:val="19"/>
          <w:szCs w:val="19"/>
        </w:rPr>
        <w:t xml:space="preserve"> На розгляді.</w:t>
      </w:r>
    </w:p>
    <w:p w14:paraId="52454151" w14:textId="77777777" w:rsidR="001C23C5" w:rsidRDefault="005B55DF">
      <w:pPr>
        <w:pStyle w:val="a4"/>
        <w:framePr w:wrap="none" w:vAnchor="page" w:hAnchor="page" w:x="10651" w:y="15980"/>
      </w:pPr>
      <w:r>
        <w:t>3</w:t>
      </w:r>
    </w:p>
    <w:p w14:paraId="45E7B17E" w14:textId="77777777" w:rsidR="001C23C5" w:rsidRDefault="001C23C5">
      <w:pPr>
        <w:spacing w:line="1" w:lineRule="exact"/>
        <w:sectPr w:rsidR="001C23C5">
          <w:pgSz w:w="11900" w:h="16840"/>
          <w:pgMar w:top="360" w:right="360" w:bottom="634" w:left="360" w:header="0" w:footer="3" w:gutter="0"/>
          <w:cols w:space="720"/>
          <w:noEndnote/>
          <w:docGrid w:linePitch="360"/>
        </w:sectPr>
      </w:pPr>
    </w:p>
    <w:p w14:paraId="64910C48" w14:textId="77777777" w:rsidR="001C23C5" w:rsidRDefault="001C23C5">
      <w:pPr>
        <w:spacing w:line="1" w:lineRule="exact"/>
      </w:pPr>
    </w:p>
    <w:p w14:paraId="2B911A5F" w14:textId="77777777" w:rsidR="001C23C5" w:rsidRDefault="005B55DF">
      <w:pPr>
        <w:pStyle w:val="a4"/>
        <w:framePr w:wrap="none" w:vAnchor="page" w:hAnchor="page" w:x="1107" w:y="683"/>
      </w:pPr>
      <w:r>
        <w:t>ДБН В.2.2-41:2019</w:t>
      </w:r>
    </w:p>
    <w:p w14:paraId="78AD7DC8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В.2.1-28:2013 Настанова щодо проведення земляних робіт, улаштування основ та</w:t>
      </w:r>
      <w:r>
        <w:br/>
        <w:t xml:space="preserve">спорудження фундаментів (СНиП 3.02.01-87, </w:t>
      </w:r>
      <w:r>
        <w:rPr>
          <w:lang w:val="en-US" w:eastAsia="en-US" w:bidi="en-US"/>
        </w:rPr>
        <w:t>MOD</w:t>
      </w:r>
      <w:r w:rsidRPr="00CF21E4">
        <w:rPr>
          <w:lang w:val="ru-RU" w:eastAsia="en-US" w:bidi="en-US"/>
        </w:rPr>
        <w:t>)</w:t>
      </w:r>
    </w:p>
    <w:p w14:paraId="32BF689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>ДСТУ-Н Б В.2.1-31:2014 Настанова з проектування підпірних стін</w:t>
      </w:r>
    </w:p>
    <w:p w14:paraId="741CBB07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В.2.2-27:2010 Будинки і споруди. Настанова з розрахунку інсоляції об'єктів цивіль-</w:t>
      </w:r>
      <w:r>
        <w:br/>
        <w:t>ного призначення</w:t>
      </w:r>
    </w:p>
    <w:p w14:paraId="0D3FE8A4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>ДСТУ-Н Б В.2.2-38:2013 Настанова з улаштування пожежних ліфтів в будинках та спорудах</w:t>
      </w:r>
    </w:p>
    <w:p w14:paraId="67CCA109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3" w:lineRule="auto"/>
        <w:ind w:firstLine="420"/>
        <w:jc w:val="both"/>
      </w:pPr>
      <w:r>
        <w:t>ДСТУ-Н Б В.2.5-37:2008 Інженерне обладнання будинків і споруд. Настанова з проектування,</w:t>
      </w:r>
      <w:r>
        <w:br/>
        <w:t>монтування та експлуатації автоматизованих систем моніторингу та управління будівлями і</w:t>
      </w:r>
      <w:r>
        <w:br/>
        <w:t>спорудами</w:t>
      </w:r>
    </w:p>
    <w:p w14:paraId="304ABEB9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В.2.6-211:2016 Проектування сталевих конструкцій. Розрахунок конструкцій на вог-</w:t>
      </w:r>
      <w:r>
        <w:br/>
        <w:t>нестійкість</w:t>
      </w:r>
    </w:p>
    <w:p w14:paraId="3E837AA0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1992-1-2:2012 Єврокод 2. Проектування залізобетонних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1992-1-2:2004,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NA</w:t>
      </w:r>
      <w:r w:rsidRPr="00CF21E4">
        <w:rPr>
          <w:lang w:val="ru-RU" w:eastAsia="en-US" w:bidi="en-US"/>
        </w:rPr>
        <w:t>:2013)</w:t>
      </w:r>
    </w:p>
    <w:p w14:paraId="55042789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1993-1-2:2010 Єврокод 3. Проектування сталевих конструкцій. Частина 1-2.</w:t>
      </w:r>
    </w:p>
    <w:p w14:paraId="1B6DA3B0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0"/>
        <w:jc w:val="both"/>
      </w:pPr>
      <w:r>
        <w:t xml:space="preserve">Загальні положення. Розрахунок конструкцій на вогнестійкість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1993-1-2:2005,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NA</w:t>
      </w:r>
      <w:r w:rsidRPr="00CF21E4">
        <w:rPr>
          <w:lang w:val="ru-RU" w:eastAsia="en-US" w:bidi="en-US"/>
        </w:rPr>
        <w:t>:2013)</w:t>
      </w:r>
    </w:p>
    <w:p w14:paraId="582D6683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1994-1-2:2012 Єврокод 4. Проектування сталезалізобетонних конструкцій.</w:t>
      </w:r>
      <w:r>
        <w:br/>
        <w:t xml:space="preserve">Частина 1-2. Загальні положення. Розрахунок конструкцій на вогнестійкість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1994-1-2:2005,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 + </w:t>
      </w:r>
      <w:r>
        <w:rPr>
          <w:lang w:val="en-US" w:eastAsia="en-US" w:bidi="en-US"/>
        </w:rPr>
        <w:t>NA</w:t>
      </w:r>
      <w:r w:rsidRPr="00CF21E4">
        <w:rPr>
          <w:lang w:eastAsia="en-US" w:bidi="en-US"/>
        </w:rPr>
        <w:t>:2013)</w:t>
      </w:r>
    </w:p>
    <w:p w14:paraId="60C285AE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54-2:2003 Системи пожежної сигналізації. Частина 2. Прилади приймально-конт-</w:t>
      </w:r>
      <w:r>
        <w:br/>
        <w:t xml:space="preserve">рольні пожежні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54-2:1997,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218F591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54-5:2003 Системи пожежної сигналізації. Частина 5. Сповіщувачі пожежні теплові</w:t>
      </w:r>
      <w:r>
        <w:br/>
        <w:t xml:space="preserve">точкові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54-5:2000,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1359FBB6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54-7:2004 Системи пожежної сигналізації. Частина 7. Сповіщувачі пожежні димові</w:t>
      </w:r>
      <w:r>
        <w:br/>
        <w:t xml:space="preserve">точкові розсіяного світла, пропущеного світла або іонізаційні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54-7:2000,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E1A309B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54-11:2004 Системи пожежної сигналізації. Частина 11. Сповіщувачі пожежні ручні</w:t>
      </w:r>
      <w:r>
        <w:br/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54-11:2001,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4DC7B30D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81-1:2003 Норми безпеки до конструкції та експлуатації ліфтів. Частина 1. Ліфти</w:t>
      </w:r>
      <w:r>
        <w:br/>
        <w:t xml:space="preserve">електричні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81-1:1998,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012CE699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81-1:2003/зміна №1:2008 Норми безпеки до конструкції та експлуатації ліфтів.</w:t>
      </w:r>
      <w:r>
        <w:br/>
        <w:t xml:space="preserve">Частина 1. Ліфти електричні. Зміна № 1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81-1:1998/А1:2005,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32972C23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81-1:2003/зміна №2:2008 Норми безпеки до конструкції та експлуатації ліфтів.</w:t>
      </w:r>
      <w:r>
        <w:br/>
        <w:t xml:space="preserve">Частина 1. Ліфти електричні. Зміна № 2. Машинні та блочні простори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81-1:1998/А2:2004,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6C85092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81-72:2017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81-72:2015, </w:t>
      </w:r>
      <w:r>
        <w:rPr>
          <w:lang w:val="en-US" w:eastAsia="en-US" w:bidi="en-US"/>
        </w:rPr>
        <w:t>IDT</w:t>
      </w:r>
      <w:r>
        <w:t>) Норми безпеки до конструкції та експлуатації ліфтів.</w:t>
      </w:r>
    </w:p>
    <w:p w14:paraId="46BD7C6B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0"/>
      </w:pPr>
      <w:r>
        <w:t>Специфічне використання пасажирських та вантажопасажирських ліфтів. Частина 72. Ліфти пожежні</w:t>
      </w:r>
    </w:p>
    <w:p w14:paraId="6E5AE32B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671-1:2017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671-1:2012,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 пожежогасіння. Кран-комплекти</w:t>
      </w:r>
      <w:r>
        <w:br/>
        <w:t>пожежні. Частина І. Кран-комплекти з напівжорсткими рукавами. Загальні вимоги</w:t>
      </w:r>
    </w:p>
    <w:p w14:paraId="2FC9E1B5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671-2:2017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671-2:2012,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 пожежогасіння. Кран-комплекти</w:t>
      </w:r>
      <w:r>
        <w:br/>
        <w:t>пожежні. Частина 2. Кран-комплекти з плоскоскладаними рукавами. Загальні вимоги</w:t>
      </w:r>
    </w:p>
    <w:p w14:paraId="6EE4A49C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12101-1:2012 Системи димо- та тепловидалення. Частина 1. Технічні вимоги до</w:t>
      </w:r>
      <w:r>
        <w:br/>
        <w:t xml:space="preserve">протидимових завіс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12101-1:2005,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12101-1:2005/</w:t>
      </w:r>
      <w:r>
        <w:rPr>
          <w:lang w:val="en-US" w:eastAsia="en-US" w:bidi="en-US"/>
        </w:rPr>
        <w:t>A</w:t>
      </w:r>
      <w:r w:rsidRPr="00CF21E4">
        <w:rPr>
          <w:lang w:val="ru-RU" w:eastAsia="en-US" w:bidi="en-US"/>
        </w:rPr>
        <w:t xml:space="preserve">1:2006,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48BD5EE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12101-2:2012 Системи димо- та тепловидалення. Частина 2. Технічні вимоги до</w:t>
      </w:r>
      <w:r>
        <w:br/>
        <w:t>вентиляційних пристроїв систем природного димо- та тепловидалення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12101-2:2003,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139ADC9C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12101-3:2017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12101-3:2015,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 Частина 3.</w:t>
      </w:r>
      <w:r>
        <w:br/>
        <w:t>Вентилятори димовидалення</w:t>
      </w:r>
    </w:p>
    <w:p w14:paraId="370E1BA6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12101-6:2016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12101-6:2005,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;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12101-6:2005/</w:t>
      </w:r>
      <w:r>
        <w:rPr>
          <w:lang w:val="en-US" w:eastAsia="en-US" w:bidi="en-US"/>
        </w:rPr>
        <w:t>AC</w:t>
      </w:r>
      <w:r w:rsidRPr="00CF21E4">
        <w:rPr>
          <w:lang w:val="ru-RU" w:eastAsia="en-US" w:bidi="en-US"/>
        </w:rPr>
        <w:t xml:space="preserve">:2006,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проти-</w:t>
      </w:r>
      <w:r>
        <w:br/>
        <w:t>димного захисту. Частина 6. Технічні вимоги до систем зі створення різниці тисків</w:t>
      </w:r>
    </w:p>
    <w:p w14:paraId="33477404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12101-7:2014 Системи протидимного захисту. Частина 7. Повітроводи систем димо-</w:t>
      </w:r>
      <w:r>
        <w:br/>
        <w:t xml:space="preserve">видалення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12101-7:2011,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73A8695" w14:textId="77777777" w:rsidR="001C23C5" w:rsidRDefault="005B55DF">
      <w:pPr>
        <w:pStyle w:val="a4"/>
        <w:framePr w:wrap="none" w:vAnchor="page" w:hAnchor="page" w:x="1107" w:y="15687"/>
      </w:pPr>
      <w:r>
        <w:t>4</w:t>
      </w:r>
    </w:p>
    <w:p w14:paraId="7B49E6C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267824" w14:textId="77777777" w:rsidR="001C23C5" w:rsidRDefault="001C23C5">
      <w:pPr>
        <w:spacing w:line="1" w:lineRule="exact"/>
      </w:pPr>
    </w:p>
    <w:p w14:paraId="27DBEB00" w14:textId="77777777" w:rsidR="001C23C5" w:rsidRDefault="005B55DF">
      <w:pPr>
        <w:pStyle w:val="a4"/>
        <w:framePr w:wrap="none" w:vAnchor="page" w:hAnchor="page" w:x="9192" w:y="683"/>
      </w:pPr>
      <w:r>
        <w:rPr>
          <w:lang w:val="ru-RU" w:eastAsia="ru-RU" w:bidi="ru-RU"/>
        </w:rPr>
        <w:t>ДБН В.2.2-41:2019</w:t>
      </w:r>
    </w:p>
    <w:p w14:paraId="3AD32462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rPr>
          <w:lang w:val="ru-RU" w:eastAsia="ru-RU" w:bidi="ru-RU"/>
        </w:rP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ru-RU" w:eastAsia="ru-RU" w:bidi="ru-RU"/>
        </w:rPr>
        <w:t xml:space="preserve">12101-8:2014 </w:t>
      </w:r>
      <w:r>
        <w:t xml:space="preserve">Системи </w:t>
      </w:r>
      <w:r>
        <w:rPr>
          <w:lang w:val="ru-RU" w:eastAsia="ru-RU" w:bidi="ru-RU"/>
        </w:rPr>
        <w:t>протидимного</w:t>
      </w:r>
      <w:r>
        <w:t xml:space="preserve">захисту. </w:t>
      </w:r>
      <w:r>
        <w:rPr>
          <w:lang w:val="ru-RU" w:eastAsia="ru-RU" w:bidi="ru-RU"/>
        </w:rPr>
        <w:t xml:space="preserve">Частина 8. </w:t>
      </w:r>
      <w:r>
        <w:t>Димові клапани</w:t>
      </w:r>
      <w:r>
        <w:br/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ru-RU" w:eastAsia="ru-RU" w:bidi="ru-RU"/>
        </w:rPr>
        <w:t xml:space="preserve">12101-8:2011,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127A515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12845:2016/Поправка </w:t>
      </w:r>
      <w:r w:rsidRPr="00CF21E4">
        <w:rPr>
          <w:lang w:eastAsia="en-US" w:bidi="en-US"/>
        </w:rPr>
        <w:t>№ 1:2016 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12845:2015/АС:2016,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</w:t>
      </w:r>
      <w:r>
        <w:br/>
        <w:t>пожежогасіння. Автоматичні спринклерні системи. Проектування, монтування та технічне обслу-</w:t>
      </w:r>
      <w:r>
        <w:br/>
        <w:t>говування</w:t>
      </w:r>
    </w:p>
    <w:p w14:paraId="78F4FC87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62305-1:2012 Захист від блискавки. Частина 1. Загальні принципи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62305-1:2011,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6988C87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62305-3:2012 Захист від блискавки. Частина 3. Фізичні руйнування споруд та небез-</w:t>
      </w:r>
      <w:r>
        <w:br/>
        <w:t xml:space="preserve">пека для життя людей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62305-3:2011,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3F7E8B9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62305-4:2012 Захист від блискавки. Частина 4. Електричні та електронні системи,</w:t>
      </w:r>
      <w:r>
        <w:br/>
        <w:t xml:space="preserve">розташовані в будинках і спорудах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62305-4:2011,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74BCFE75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val="ru-RU" w:eastAsia="en-US" w:bidi="en-US"/>
        </w:rPr>
        <w:t xml:space="preserve"> </w:t>
      </w:r>
      <w:r>
        <w:t>7730:2011 Ергономіка теплового середовища. Аналітичне визначення та</w:t>
      </w:r>
      <w:r>
        <w:br/>
        <w:t xml:space="preserve">інтерпретація теплового комфорту на основі розрахунків показників </w:t>
      </w:r>
      <w:r>
        <w:rPr>
          <w:lang w:val="en-US" w:eastAsia="en-US" w:bidi="en-US"/>
        </w:rPr>
        <w:t>PMV</w:t>
      </w:r>
      <w:r w:rsidRPr="00CF21E4">
        <w:rPr>
          <w:lang w:eastAsia="en-US" w:bidi="en-US"/>
        </w:rPr>
        <w:t xml:space="preserve"> </w:t>
      </w:r>
      <w:r>
        <w:t xml:space="preserve">і </w:t>
      </w:r>
      <w:r>
        <w:rPr>
          <w:lang w:val="en-US" w:eastAsia="en-US" w:bidi="en-US"/>
        </w:rPr>
        <w:t>PPD</w:t>
      </w:r>
      <w:r w:rsidRPr="00CF21E4">
        <w:rPr>
          <w:lang w:eastAsia="en-US" w:bidi="en-US"/>
        </w:rPr>
        <w:t xml:space="preserve"> </w:t>
      </w:r>
      <w:r>
        <w:t>і критеріїв локаль-</w:t>
      </w:r>
      <w:r>
        <w:br/>
        <w:t xml:space="preserve">ного теплового комфорту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7730:2005,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117AC4F8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ДСТУ ІЕС 62040-3:2004 Системи гарантованого електропостачання. Агрегати безперебійного</w:t>
      </w:r>
      <w:r>
        <w:br/>
        <w:t xml:space="preserve">живлення. Частина 3. Загальні технічні вимоги. Методи випробовування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62040-3:1999,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2DE3185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62305-2:2012 Захист від блискавки. Частина 2. Керування ризиками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>62305-2:2010,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C28941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>2631-1:2004 Вібрація та удар механічні. Оцінка впливу загальної вібрації на людину.</w:t>
      </w:r>
      <w:r>
        <w:br/>
        <w:t xml:space="preserve">Частина 1. Загальні вимоги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2631-1:1997,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3BC55CAB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2631-2:2004 </w:t>
      </w:r>
      <w:r>
        <w:t>Вібрація та удар механічні. Оцінювання впливу загальної вібрації на</w:t>
      </w:r>
      <w:r>
        <w:br/>
        <w:t xml:space="preserve">людину. Частина 2. Вібрація в будівлях (від 1 Гц до 80 Гц)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2631-2:2003,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1D80D5C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6309:2007 Протипожежний захист. Знаки безпеки. Форма та колір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val="ru-RU" w:eastAsia="en-US" w:bidi="en-US"/>
        </w:rPr>
        <w:t xml:space="preserve"> </w:t>
      </w:r>
      <w:r>
        <w:t>6309:1987,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7295FBF8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ДСТУ-Н </w:t>
      </w:r>
      <w:r>
        <w:rPr>
          <w:lang w:val="en-US" w:eastAsia="en-US" w:bidi="en-US"/>
        </w:rPr>
        <w:t>CEN</w:t>
      </w:r>
      <w:r w:rsidRPr="00CF21E4">
        <w:rPr>
          <w:lang w:eastAsia="en-US" w:bidi="en-US"/>
        </w:rPr>
        <w:t>/</w:t>
      </w:r>
      <w:r>
        <w:rPr>
          <w:lang w:val="en-US" w:eastAsia="en-US" w:bidi="en-US"/>
        </w:rPr>
        <w:t>TS</w:t>
      </w:r>
      <w:r w:rsidRPr="00CF21E4">
        <w:rPr>
          <w:lang w:eastAsia="en-US" w:bidi="en-US"/>
        </w:rPr>
        <w:t xml:space="preserve"> 54-14:2009 </w:t>
      </w:r>
      <w:r>
        <w:t xml:space="preserve">Системи пожежної сигналізації та оповіщування. Частина </w:t>
      </w:r>
      <w:r w:rsidRPr="00CF21E4">
        <w:rPr>
          <w:lang w:eastAsia="en-US" w:bidi="en-US"/>
        </w:rPr>
        <w:t>14.</w:t>
      </w:r>
      <w:r w:rsidRPr="00CF21E4">
        <w:rPr>
          <w:lang w:eastAsia="en-US" w:bidi="en-US"/>
        </w:rPr>
        <w:br/>
      </w:r>
      <w:r>
        <w:t>Настанови щодо побудови, проектування, монтування, введення в експлуатацію, експлуатування і</w:t>
      </w:r>
      <w:r>
        <w:br/>
        <w:t xml:space="preserve">технічного обслуговування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eastAsia="en-US" w:bidi="en-US"/>
        </w:rPr>
        <w:t>/</w:t>
      </w:r>
      <w:r>
        <w:rPr>
          <w:lang w:val="en-US" w:eastAsia="en-US" w:bidi="en-US"/>
        </w:rPr>
        <w:t>TS</w:t>
      </w:r>
      <w:r w:rsidRPr="00CF21E4">
        <w:rPr>
          <w:lang w:eastAsia="en-US" w:bidi="en-US"/>
        </w:rPr>
        <w:t xml:space="preserve"> 54-14:2004,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EF060A3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12101-4:2016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12101-4:2009,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</w:t>
      </w:r>
      <w:r>
        <w:br/>
        <w:t>Частина 4. Побудова систем димо- та тепловидалення</w:t>
      </w:r>
    </w:p>
    <w:p w14:paraId="66B83DAE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12101-5:2016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12101-5:2005,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</w:t>
      </w:r>
      <w:r>
        <w:br/>
        <w:t xml:space="preserve">Частина 5. Настанови на базі функціональних рекомендацій та методи розрахування систем </w:t>
      </w:r>
      <w:r>
        <w:rPr>
          <w:lang w:val="ru-RU" w:eastAsia="ru-RU" w:bidi="ru-RU"/>
        </w:rPr>
        <w:t>димо-</w:t>
      </w:r>
      <w:r>
        <w:rPr>
          <w:lang w:val="ru-RU" w:eastAsia="ru-RU" w:bidi="ru-RU"/>
        </w:rPr>
        <w:br/>
        <w:t>та</w:t>
      </w:r>
      <w:r>
        <w:t>тепловидалення</w:t>
      </w:r>
    </w:p>
    <w:p w14:paraId="45232EC7" w14:textId="037CA5AA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СНиП 2.04.14-88 Тепловая</w:t>
      </w:r>
      <w:r w:rsidR="00331484">
        <w:t xml:space="preserve"> </w:t>
      </w:r>
      <w:r>
        <w:t>изоляция</w:t>
      </w:r>
      <w:r w:rsidR="00331484">
        <w:t xml:space="preserve"> </w:t>
      </w:r>
      <w:r>
        <w:t>оборудования и трубопроводов (Теплова ізоляція облад-</w:t>
      </w:r>
      <w:r>
        <w:br/>
        <w:t>нання та трубопроводів)</w:t>
      </w:r>
    </w:p>
    <w:p w14:paraId="71C657B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>ДГН 6.6.1.-6.5.001-98 Державні гігієнічні нормативи. Норми радіаційної безпеки України</w:t>
      </w:r>
      <w:r>
        <w:br/>
        <w:t>(НРБУ-97)</w:t>
      </w:r>
    </w:p>
    <w:p w14:paraId="611FF5FF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ДСП 173-96 Державні санітарні правила планування та забудови населених пунктів</w:t>
      </w:r>
    </w:p>
    <w:p w14:paraId="222D34D8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ДСан ПІН 145-2011 Державні санітарні норми і правила утримання територій населених місць</w:t>
      </w:r>
    </w:p>
    <w:p w14:paraId="3B5109F3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ДСанПіН 239-96 Державні санітарні норми і правила захисту населення від впливу електро-</w:t>
      </w:r>
      <w:r>
        <w:br/>
        <w:t>магнітних випромінювань</w:t>
      </w:r>
    </w:p>
    <w:p w14:paraId="2EF7940F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ДСН 3.3.6.037-99 Санітарні норми виробничого шуму, ультразвуку та інфразвуку</w:t>
      </w:r>
    </w:p>
    <w:p w14:paraId="6AF7C2B0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ДСН 3.3.6.039-99 Державні санітарні норми виробничої загальної та локальної вібрації</w:t>
      </w:r>
    </w:p>
    <w:p w14:paraId="3DF4BF7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ГН 2.2.6-184-2013 Орієнтовно безпечні рівні впливу (ОБРВ) забруднюючих речовин в </w:t>
      </w:r>
      <w:r>
        <w:rPr>
          <w:lang w:val="ru-RU" w:eastAsia="ru-RU" w:bidi="ru-RU"/>
        </w:rPr>
        <w:t>атмо-</w:t>
      </w:r>
      <w:r>
        <w:rPr>
          <w:lang w:val="ru-RU" w:eastAsia="ru-RU" w:bidi="ru-RU"/>
        </w:rPr>
        <w:br/>
        <w:t>сферному</w:t>
      </w:r>
      <w:r>
        <w:t xml:space="preserve"> повітрі населених місць. Гігієнічний норматив, затверджений постановою Державної</w:t>
      </w:r>
      <w:r>
        <w:br/>
        <w:t>санітарно-епідеміологічної служби від 15.04.2013 р. № 9</w:t>
      </w:r>
    </w:p>
    <w:p w14:paraId="716216DD" w14:textId="77777777" w:rsidR="001C23C5" w:rsidRDefault="005B55DF">
      <w:pPr>
        <w:pStyle w:val="a4"/>
        <w:framePr w:wrap="none" w:vAnchor="page" w:hAnchor="page" w:x="10651" w:y="15687"/>
      </w:pPr>
      <w:r>
        <w:t>5</w:t>
      </w:r>
    </w:p>
    <w:p w14:paraId="5B1405E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348029" w14:textId="77777777" w:rsidR="001C23C5" w:rsidRDefault="001C23C5">
      <w:pPr>
        <w:spacing w:line="1" w:lineRule="exact"/>
      </w:pPr>
    </w:p>
    <w:p w14:paraId="3B2572AC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26ACF8CB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0"/>
          <w:numId w:val="2"/>
        </w:numPr>
        <w:tabs>
          <w:tab w:val="left" w:pos="774"/>
        </w:tabs>
        <w:spacing w:after="0"/>
      </w:pPr>
      <w:bookmarkStart w:id="10" w:name="bookmark22"/>
      <w:r>
        <w:t>ТЕРМІНИ ТА ВИЗНАЧЕННЯ ПОНЯТЬ</w:t>
      </w:r>
      <w:bookmarkEnd w:id="10"/>
    </w:p>
    <w:p w14:paraId="54D14216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</w:pPr>
      <w:r>
        <w:t>У цих нормах вжито терміни, наведені в таких документах:</w:t>
      </w:r>
    </w:p>
    <w:p w14:paraId="7AE124A0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Кодекс цивільного захисту України: евакуація, засоби протипожежного захисту, захисні споруди</w:t>
      </w:r>
      <w:r>
        <w:br/>
        <w:t>цивільного захисту, інженерно-технічні заходи цивільного захисту, об’єкт підвищеної небезпеки,</w:t>
      </w:r>
      <w:r>
        <w:br/>
        <w:t>пожежа, пожежна безпека, споруда подвійного призначення.</w:t>
      </w:r>
    </w:p>
    <w:p w14:paraId="2A46F7C7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ДБН В.1.1-7: умовна висота будинку, колективні засоби захисту та рятування людей, проти-</w:t>
      </w:r>
      <w:r>
        <w:br/>
        <w:t>пожежний тамбур-шлюз.</w:t>
      </w:r>
    </w:p>
    <w:p w14:paraId="7F9C4543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ДБН В.1.1-12: синтезована акселерограма, максимальний розрахунковий землетрус, проект-</w:t>
      </w:r>
      <w:r>
        <w:br/>
        <w:t>ний землетрус, сейсмічне мікрорайонування, спектр відгуку, сейсмоізоляція.</w:t>
      </w:r>
    </w:p>
    <w:p w14:paraId="291A0F7B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</w:pPr>
      <w:r>
        <w:t>ДБН А.2.2-3: будинок, будівля, споруда, нове будівництво.</w:t>
      </w:r>
    </w:p>
    <w:p w14:paraId="67D0AA23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</w:pPr>
      <w:r>
        <w:t>Нижче подано терміни, додатково використані у цих нормах, та визначення позначених ними</w:t>
      </w:r>
      <w:r>
        <w:br/>
        <w:t>понять.</w:t>
      </w:r>
    </w:p>
    <w:p w14:paraId="4B1BF35B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46"/>
        </w:tabs>
        <w:spacing w:after="0"/>
        <w:jc w:val="both"/>
      </w:pPr>
      <w:bookmarkStart w:id="11" w:name="bookmark24"/>
      <w:r>
        <w:t>висотна будівля</w:t>
      </w:r>
      <w:bookmarkEnd w:id="11"/>
    </w:p>
    <w:p w14:paraId="0A53C074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</w:pPr>
      <w:r>
        <w:t>Багатоповерхова будівля з умовною висотою понад 73,5 м.</w:t>
      </w:r>
    </w:p>
    <w:p w14:paraId="4A0AE62D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0"/>
        </w:tabs>
        <w:spacing w:after="0"/>
      </w:pPr>
      <w:bookmarkStart w:id="12" w:name="bookmark26"/>
      <w:r>
        <w:t>прогресуюче обвалення</w:t>
      </w:r>
      <w:bookmarkEnd w:id="12"/>
    </w:p>
    <w:p w14:paraId="1F2D237E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  <w:jc w:val="both"/>
      </w:pPr>
      <w:r>
        <w:t>Обвалення будівлі внаслідок локального руйнування частини несучих конструкцій на одному</w:t>
      </w:r>
      <w:r>
        <w:br/>
        <w:t>чи декількох поверхах.</w:t>
      </w:r>
    </w:p>
    <w:p w14:paraId="21B755C4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0"/>
        </w:tabs>
        <w:spacing w:after="0" w:line="290" w:lineRule="auto"/>
        <w:jc w:val="both"/>
      </w:pPr>
      <w:bookmarkStart w:id="13" w:name="bookmark28"/>
      <w:r>
        <w:t>локальне руйнування</w:t>
      </w:r>
      <w:bookmarkEnd w:id="13"/>
    </w:p>
    <w:p w14:paraId="11621480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0" w:lineRule="auto"/>
        <w:ind w:firstLine="420"/>
        <w:jc w:val="both"/>
      </w:pPr>
      <w:r>
        <w:t>Руйнування несучих конструкцій на одному чи декількох поверхах площею до 80 м</w:t>
      </w:r>
      <w:r>
        <w:rPr>
          <w:vertAlign w:val="superscript"/>
        </w:rPr>
        <w:t>2</w:t>
      </w:r>
      <w:r>
        <w:t xml:space="preserve"> включно з</w:t>
      </w:r>
      <w:r>
        <w:br/>
        <w:t>одним вертикальним несучим елементом (колоною, пілоном).</w:t>
      </w:r>
    </w:p>
    <w:p w14:paraId="7AB9333C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/>
      </w:pPr>
      <w:bookmarkStart w:id="14" w:name="bookmark30"/>
      <w:r>
        <w:t>комбінований плитно-пальовий фундамент</w:t>
      </w:r>
      <w:bookmarkEnd w:id="14"/>
    </w:p>
    <w:p w14:paraId="2DEF829A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3" w:lineRule="auto"/>
        <w:ind w:firstLine="420"/>
        <w:jc w:val="both"/>
      </w:pPr>
      <w:r>
        <w:t>Фундамент будівлі, що складається з паль та фундаментної плити (ростверку), підошва якої</w:t>
      </w:r>
      <w:r>
        <w:br/>
        <w:t>контактує з ґрунтовою основою, а навантаження від фундаментних конструкцій передається як</w:t>
      </w:r>
      <w:r>
        <w:br/>
        <w:t>палями, так і підошвою фундаментної плити.</w:t>
      </w:r>
    </w:p>
    <w:p w14:paraId="587226E2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 w:line="293" w:lineRule="auto"/>
      </w:pPr>
      <w:bookmarkStart w:id="15" w:name="bookmark32"/>
      <w:r>
        <w:t>приаеродромна територія</w:t>
      </w:r>
      <w:bookmarkEnd w:id="15"/>
    </w:p>
    <w:p w14:paraId="2E4A9D3F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3" w:lineRule="auto"/>
        <w:ind w:firstLine="420"/>
        <w:jc w:val="both"/>
      </w:pPr>
      <w:r>
        <w:t>Обмежена регламентованими розмірами місцевість навколо зареєстрованого згідно із вста-</w:t>
      </w:r>
      <w:r>
        <w:br/>
        <w:t>новленим порядком аеродрому (вертодрому) або постійного злітно-посадкового майданчика, до</w:t>
      </w:r>
      <w:r>
        <w:br/>
        <w:t>якої встановлені спеціальні вимоги щодо розташування різних об’єктів, а їх висота контролюється з</w:t>
      </w:r>
      <w:r>
        <w:br/>
        <w:t>урахуванням умов безпеки маневрування, зльоту та заходу на посадку повітряних суден.</w:t>
      </w:r>
    </w:p>
    <w:p w14:paraId="7F7F3800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/>
      </w:pPr>
      <w:bookmarkStart w:id="16" w:name="bookmark34"/>
      <w:r>
        <w:t>технологія спорудження будівель "вверх-вниз"</w:t>
      </w:r>
      <w:bookmarkEnd w:id="16"/>
    </w:p>
    <w:p w14:paraId="4E944818" w14:textId="77777777" w:rsidR="001C23C5" w:rsidRDefault="005B55DF">
      <w:pPr>
        <w:pStyle w:val="11"/>
        <w:framePr w:w="9691" w:h="14328" w:hRule="exact" w:wrap="none" w:vAnchor="page" w:hAnchor="page" w:x="1107" w:y="1225"/>
        <w:spacing w:after="300" w:line="290" w:lineRule="auto"/>
        <w:ind w:firstLine="420"/>
        <w:jc w:val="both"/>
      </w:pPr>
      <w:r>
        <w:t>Технологія, яка базується на одночасному суміщенні робіт з будівництва надземної і підземної</w:t>
      </w:r>
      <w:r>
        <w:br/>
        <w:t>частин висотної будівлі вверх і вниз, починаючи з перекриття першого підземного поверху.</w:t>
      </w:r>
    </w:p>
    <w:p w14:paraId="299E905F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0"/>
          <w:numId w:val="2"/>
        </w:numPr>
        <w:tabs>
          <w:tab w:val="left" w:pos="774"/>
        </w:tabs>
        <w:spacing w:after="0"/>
        <w:ind w:left="420" w:firstLine="0"/>
      </w:pPr>
      <w:bookmarkStart w:id="17" w:name="bookmark36"/>
      <w:r>
        <w:t>ПОЗНАКИ ТА СКОРОЧЕННЯ</w:t>
      </w:r>
      <w:bookmarkEnd w:id="17"/>
    </w:p>
    <w:p w14:paraId="43154336" w14:textId="77777777" w:rsidR="001C23C5" w:rsidRDefault="005B55DF">
      <w:pPr>
        <w:pStyle w:val="11"/>
        <w:framePr w:w="9691" w:h="14328" w:hRule="exact" w:wrap="none" w:vAnchor="page" w:hAnchor="page" w:x="1107" w:y="1225"/>
        <w:spacing w:after="0" w:line="314" w:lineRule="auto"/>
        <w:ind w:left="420" w:firstLine="0"/>
      </w:pPr>
      <w:r>
        <w:t>У цих ДБН вжито такі познаки та скорочення:</w:t>
      </w:r>
    </w:p>
    <w:p w14:paraId="21C03906" w14:textId="77777777" w:rsidR="001C23C5" w:rsidRDefault="005B55DF">
      <w:pPr>
        <w:pStyle w:val="11"/>
        <w:framePr w:w="9691" w:h="14328" w:hRule="exact" w:wrap="none" w:vAnchor="page" w:hAnchor="page" w:x="1107" w:y="1225"/>
        <w:spacing w:after="0" w:line="314" w:lineRule="auto"/>
        <w:ind w:left="420" w:firstLine="0"/>
      </w:pPr>
      <w:r>
        <w:t>АСМУ - автоматизована система моніторингу та управління</w:t>
      </w:r>
      <w:r>
        <w:br/>
        <w:t>АСПС - автоматична система пожежної сигналізації</w:t>
      </w:r>
      <w:r>
        <w:br/>
        <w:t>АВР - аварійне включення резерву</w:t>
      </w:r>
      <w:r>
        <w:br/>
        <w:t>ВРП - вводно-розподільчі пристрої</w:t>
      </w:r>
      <w:r>
        <w:br/>
        <w:t>РТО - розташування радіотехнічних об’єктів</w:t>
      </w:r>
      <w:r>
        <w:br/>
        <w:t>ГДР - гранично допустима концентрація (рівень)</w:t>
      </w:r>
      <w:r>
        <w:br/>
        <w:t>КРУ - комплектна розподільна установка</w:t>
      </w:r>
      <w:r>
        <w:br/>
        <w:t>КТА - контрольна точка аеродрому</w:t>
      </w:r>
      <w:r>
        <w:br/>
        <w:t>КТМ - контрольна точка майданчика</w:t>
      </w:r>
      <w:r>
        <w:br/>
        <w:t>МСЕ - метод скінчених елементів</w:t>
      </w:r>
      <w:r>
        <w:br/>
        <w:t>ППКП - прилади приймально-контрольні пожежні</w:t>
      </w:r>
      <w:r>
        <w:br/>
        <w:t>ППД - потужність поглинутої в повітрі дози</w:t>
      </w:r>
    </w:p>
    <w:p w14:paraId="66585CD1" w14:textId="77777777" w:rsidR="001C23C5" w:rsidRDefault="005B55DF">
      <w:pPr>
        <w:pStyle w:val="a4"/>
        <w:framePr w:wrap="none" w:vAnchor="page" w:hAnchor="page" w:x="1107" w:y="15687"/>
      </w:pPr>
      <w:r>
        <w:t>6</w:t>
      </w:r>
    </w:p>
    <w:p w14:paraId="66ED9C4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90841E" w14:textId="77777777" w:rsidR="001C23C5" w:rsidRDefault="001C23C5">
      <w:pPr>
        <w:spacing w:line="1" w:lineRule="exact"/>
      </w:pPr>
    </w:p>
    <w:p w14:paraId="77293B34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3D11E99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РП - розподільний пристрій</w:t>
      </w:r>
    </w:p>
    <w:p w14:paraId="088F8BDB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СО - система оповіщення про пожежу та управління евакуацією людей</w:t>
      </w:r>
    </w:p>
    <w:p w14:paraId="05F513D9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СПЗ - система протипожежного захисту</w:t>
      </w:r>
    </w:p>
    <w:p w14:paraId="260723A8" w14:textId="77777777" w:rsidR="001C23C5" w:rsidRDefault="005B55DF">
      <w:pPr>
        <w:pStyle w:val="11"/>
        <w:framePr w:w="9701" w:h="14314" w:hRule="exact" w:wrap="none" w:vAnchor="page" w:hAnchor="page" w:x="1102" w:y="1225"/>
        <w:tabs>
          <w:tab w:val="left" w:pos="1128"/>
        </w:tabs>
        <w:spacing w:after="0"/>
        <w:ind w:firstLine="420"/>
        <w:jc w:val="both"/>
      </w:pPr>
      <w:r>
        <w:t>ТЕО</w:t>
      </w:r>
      <w:r>
        <w:tab/>
        <w:t>- техніко-економічне обґрунтування</w:t>
      </w:r>
    </w:p>
    <w:p w14:paraId="7AEFA3DE" w14:textId="77777777" w:rsidR="001C23C5" w:rsidRDefault="005B55DF">
      <w:pPr>
        <w:pStyle w:val="11"/>
        <w:framePr w:w="9701" w:h="14314" w:hRule="exact" w:wrap="none" w:vAnchor="page" w:hAnchor="page" w:x="1102" w:y="1225"/>
        <w:tabs>
          <w:tab w:val="left" w:pos="1128"/>
        </w:tabs>
        <w:spacing w:after="0"/>
        <w:ind w:firstLine="420"/>
        <w:jc w:val="both"/>
      </w:pPr>
      <w:r>
        <w:t>УФ</w:t>
      </w:r>
      <w:r>
        <w:tab/>
        <w:t>- ультрафіолетове випромінювання</w:t>
      </w:r>
    </w:p>
    <w:p w14:paraId="566E728F" w14:textId="77777777" w:rsidR="001C23C5" w:rsidRDefault="005B55DF">
      <w:pPr>
        <w:pStyle w:val="11"/>
        <w:framePr w:w="9701" w:h="14314" w:hRule="exact" w:wrap="none" w:vAnchor="page" w:hAnchor="page" w:x="1102" w:y="1225"/>
        <w:spacing w:after="280"/>
        <w:ind w:firstLine="420"/>
        <w:jc w:val="both"/>
      </w:pPr>
      <w:r>
        <w:t>ЦПУБ - центральний пункт управління висотною будівлею</w:t>
      </w:r>
    </w:p>
    <w:p w14:paraId="662DBBFA" w14:textId="77777777" w:rsidR="001C23C5" w:rsidRDefault="005B55DF">
      <w:pPr>
        <w:pStyle w:val="32"/>
        <w:framePr w:w="9701" w:h="14314" w:hRule="exact" w:wrap="none" w:vAnchor="page" w:hAnchor="page" w:x="1102" w:y="1225"/>
        <w:numPr>
          <w:ilvl w:val="0"/>
          <w:numId w:val="3"/>
        </w:numPr>
        <w:tabs>
          <w:tab w:val="left" w:pos="775"/>
        </w:tabs>
        <w:spacing w:after="60"/>
        <w:jc w:val="both"/>
      </w:pPr>
      <w:bookmarkStart w:id="18" w:name="bookmark38"/>
      <w:r>
        <w:t>ЗАГАЛЬНІ ПОЛОЖЕННЯ</w:t>
      </w:r>
      <w:bookmarkEnd w:id="18"/>
    </w:p>
    <w:p w14:paraId="03915278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04"/>
        </w:tabs>
        <w:spacing w:after="60"/>
        <w:ind w:firstLine="420"/>
        <w:jc w:val="both"/>
      </w:pPr>
      <w:r>
        <w:t>Проектування висотних житлових та громадських будівель необхідно виконувати згідно з</w:t>
      </w:r>
      <w:r>
        <w:br/>
        <w:t>вимогами ДБН А.2.2-3, ДБН А.3.1-5, ДБН В.1.1-7, ДБН В.1.1-12, ДБН В.1.1-24, ДБН В.1.1-25,</w:t>
      </w:r>
      <w:r>
        <w:br/>
        <w:t>ДБН В.1.1-45, ДБН В.1.1-46, ДБН В.1.2-4, ДБН В.1.2-6, ДБН В.1.2-7, ДБН В.1.2-8, ДБН В.1.2-9,</w:t>
      </w:r>
      <w:r>
        <w:br/>
        <w:t>ДБН В.1.2-10, ДБН В.1.2-11, ДБН В.1.2-12, ДБН В.1.2-14, ДБН В.1.3-2, ДБН В.2.2-5, ДБН В.2.5-76,</w:t>
      </w:r>
      <w:r>
        <w:br/>
        <w:t>ДСТУ 8773 з урахуванням додаткових вимог щодо особливостей проектування висотних будівель,</w:t>
      </w:r>
      <w:r>
        <w:br/>
        <w:t>які викладені в цих нормах.</w:t>
      </w:r>
    </w:p>
    <w:p w14:paraId="7915879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Розміщення висотних житлових та громадських будівель на території мікрорайону (квар-</w:t>
      </w:r>
      <w:r>
        <w:br/>
        <w:t>талу) визначається проектним рішенням на підставі містобудівних умов і обмежень земельної</w:t>
      </w:r>
      <w:r>
        <w:br/>
        <w:t>ділянки з урахуванням вимог ДБН В.1.1-7, ДБН В.2.3-4, ДБН В.2.3-5, ДБН В.2.3-7, ДСТУ-Н Б Б.2.2-9.</w:t>
      </w:r>
    </w:p>
    <w:p w14:paraId="4A00201F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Архітектурно-планувальні та об’ємно-планувальні рішення необхідно приймати згідно з</w:t>
      </w:r>
      <w:r>
        <w:br/>
        <w:t>ДБН В.2.2-9, ДБН В.2.2-15 та вимогами, наведеними у розділі 10.</w:t>
      </w:r>
    </w:p>
    <w:p w14:paraId="01DD24CD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33"/>
        </w:tabs>
        <w:spacing w:after="60"/>
        <w:ind w:firstLine="420"/>
        <w:jc w:val="both"/>
      </w:pPr>
      <w:r>
        <w:t>Вибір і планування ділянки будівництва і заходи зі збереження прилеглої території необ-</w:t>
      </w:r>
      <w:r>
        <w:br/>
        <w:t>хідно здійснювати згідно з ДБН Б.2.2-12, ДГН 6.6.1.-6.5.001 та вимогами до інженерно-геологічних</w:t>
      </w:r>
      <w:r>
        <w:br/>
        <w:t>вишукувань.</w:t>
      </w:r>
    </w:p>
    <w:p w14:paraId="1BD9704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Зона впливу висотної будівлі на існуючу забудову, транспортну й інженерну інфраструктури</w:t>
      </w:r>
      <w:r>
        <w:br/>
        <w:t>визначається розрахунком, на основі якого розробляється перелік заходів щодо забезпечення</w:t>
      </w:r>
      <w:r>
        <w:br/>
        <w:t>цілісності існуючих споруд та інженерної інфраструктури, які знаходяться в зоні впливу (виклю-</w:t>
      </w:r>
      <w:r>
        <w:br/>
        <w:t>чення наднормативних осідань і кренів, зсувів, появи тріщин у несучих конструкціях існуючих</w:t>
      </w:r>
      <w:r>
        <w:br/>
        <w:t>споруд, зсування плит перекриттів, руйнування підземних комунікацій).</w:t>
      </w:r>
    </w:p>
    <w:p w14:paraId="7FB599F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0" w:line="302" w:lineRule="auto"/>
        <w:ind w:firstLine="420"/>
        <w:jc w:val="both"/>
      </w:pPr>
      <w:r>
        <w:t>Вибір ділянки для будівництва висотних будівель необхідно здійснювати з урахуванням</w:t>
      </w:r>
      <w:r>
        <w:br/>
        <w:t>забезпечення вільного від перешкод повітряного простору для безпечного маневрування повітря-</w:t>
      </w:r>
      <w:r>
        <w:br/>
        <w:t>них суден та згідно з вимогами [6, 8, 11].</w:t>
      </w:r>
    </w:p>
    <w:p w14:paraId="74E10D85" w14:textId="77777777" w:rsidR="001C23C5" w:rsidRDefault="005B55DF">
      <w:pPr>
        <w:pStyle w:val="11"/>
        <w:framePr w:w="9701" w:h="14314" w:hRule="exact" w:wrap="none" w:vAnchor="page" w:hAnchor="page" w:x="1102" w:y="1225"/>
        <w:spacing w:after="60" w:line="302" w:lineRule="auto"/>
        <w:ind w:firstLine="420"/>
        <w:jc w:val="both"/>
      </w:pPr>
      <w:r>
        <w:t>Обмежується розташування висотних будівель на приаеродромних територіях та в зонах</w:t>
      </w:r>
      <w:r>
        <w:br/>
        <w:t>маневрування повітряних суден на території України, а також у зонах обмеження житлової забу-</w:t>
      </w:r>
      <w:r>
        <w:br/>
        <w:t>дови навколо аеродрому.</w:t>
      </w:r>
    </w:p>
    <w:p w14:paraId="78D09156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18"/>
        </w:tabs>
        <w:spacing w:after="0" w:line="298" w:lineRule="auto"/>
        <w:ind w:firstLine="420"/>
        <w:jc w:val="both"/>
      </w:pPr>
      <w:r>
        <w:t>Для аеродромів класу А, Б, В, Г приаеродромна територія визначається колом з радіусом</w:t>
      </w:r>
      <w:r>
        <w:br/>
        <w:t>50 км від КТА; класів Д, Е і некласифікованих аеродромів - 25 км від КТА, вертодромів - 12 км</w:t>
      </w:r>
      <w:r>
        <w:br/>
        <w:t>від КТА, для злітно-посадкових майданчиків - 2,5 км від КТМ [12].</w:t>
      </w:r>
    </w:p>
    <w:p w14:paraId="74649157" w14:textId="77777777" w:rsidR="001C23C5" w:rsidRDefault="005B55DF">
      <w:pPr>
        <w:pStyle w:val="11"/>
        <w:framePr w:w="9701" w:h="14314" w:hRule="exact" w:wrap="none" w:vAnchor="page" w:hAnchor="page" w:x="1102" w:y="1225"/>
        <w:spacing w:after="60" w:line="298" w:lineRule="auto"/>
        <w:ind w:firstLine="420"/>
        <w:jc w:val="both"/>
      </w:pPr>
      <w:r>
        <w:t>Місце розташування і висота об’єктів не повинна впливати на безпеку польотів і роботу</w:t>
      </w:r>
      <w:r>
        <w:br/>
        <w:t>радіотехнічних приладів цивільної авіації.</w:t>
      </w:r>
    </w:p>
    <w:p w14:paraId="5128B59C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18"/>
        </w:tabs>
        <w:spacing w:after="60"/>
        <w:ind w:firstLine="420"/>
        <w:jc w:val="both"/>
      </w:pPr>
      <w:r>
        <w:t>На ділянці будівництва висотної будівлі рекомендується передбачати влаштування зелених</w:t>
      </w:r>
      <w:r>
        <w:br/>
        <w:t>насаджень і зон відпочинку. При цьому розвиток вказаних зон слід здійснювати за рахунок їх</w:t>
      </w:r>
      <w:r>
        <w:br/>
        <w:t>розміщення на покриттях стилобатів, влаштування внутрішніх рекреаційних приміщень, зимових</w:t>
      </w:r>
      <w:r>
        <w:br/>
        <w:t>садів, спортивних залів.</w:t>
      </w:r>
    </w:p>
    <w:p w14:paraId="21CBF704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3"/>
        </w:tabs>
        <w:spacing w:after="0" w:line="300" w:lineRule="auto"/>
        <w:ind w:firstLine="420"/>
        <w:jc w:val="both"/>
      </w:pPr>
      <w:r>
        <w:t>В’їзди та виїзди з території ділянки будівництва рекомендується передбачати на місцеву</w:t>
      </w:r>
      <w:r>
        <w:br/>
        <w:t>вуличну мережу або місцеві проїзди магістральних вулиць міського значення. Для забезпечення</w:t>
      </w:r>
      <w:r>
        <w:br/>
        <w:t>під’їзду та кругового руху пожежної техніки біля висотної будівлі необхідно передбачати проїзди</w:t>
      </w:r>
      <w:r>
        <w:br/>
        <w:t>згідно з ДБН Б.2.2-12.</w:t>
      </w:r>
    </w:p>
    <w:p w14:paraId="28D02A06" w14:textId="77777777" w:rsidR="001C23C5" w:rsidRDefault="005B55DF">
      <w:pPr>
        <w:pStyle w:val="11"/>
        <w:framePr w:w="9701" w:h="14314" w:hRule="exact" w:wrap="none" w:vAnchor="page" w:hAnchor="page" w:x="1102" w:y="1225"/>
        <w:spacing w:after="0" w:line="300" w:lineRule="auto"/>
        <w:ind w:firstLine="420"/>
        <w:jc w:val="both"/>
      </w:pPr>
      <w:r>
        <w:t>При плануванні ділянки будівництва необхідно передбачати проходи для евакуації людей із</w:t>
      </w:r>
      <w:r>
        <w:br/>
        <w:t>висотної будівлі.</w:t>
      </w:r>
    </w:p>
    <w:p w14:paraId="54E8EC4A" w14:textId="77777777" w:rsidR="001C23C5" w:rsidRDefault="005B55DF">
      <w:pPr>
        <w:pStyle w:val="a4"/>
        <w:framePr w:wrap="none" w:vAnchor="page" w:hAnchor="page" w:x="10649" w:y="15687"/>
      </w:pPr>
      <w:r>
        <w:t>7</w:t>
      </w:r>
    </w:p>
    <w:p w14:paraId="06BDB0F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BDF82" w14:textId="77777777" w:rsidR="001C23C5" w:rsidRDefault="001C23C5">
      <w:pPr>
        <w:spacing w:line="1" w:lineRule="exact"/>
      </w:pPr>
    </w:p>
    <w:p w14:paraId="31FA52E6" w14:textId="77777777" w:rsidR="001C23C5" w:rsidRDefault="005B55DF">
      <w:pPr>
        <w:pStyle w:val="a4"/>
        <w:framePr w:wrap="none" w:vAnchor="page" w:hAnchor="page" w:x="1102" w:y="683"/>
      </w:pPr>
      <w:r>
        <w:t>ДБН В.2.2-41:2019</w:t>
      </w:r>
    </w:p>
    <w:p w14:paraId="6B4AFEC5" w14:textId="77777777" w:rsidR="001C23C5" w:rsidRDefault="005B55DF">
      <w:pPr>
        <w:pStyle w:val="11"/>
        <w:framePr w:w="9701" w:h="14323" w:hRule="exact" w:wrap="none" w:vAnchor="page" w:hAnchor="page" w:x="1102" w:y="1225"/>
        <w:spacing w:after="60" w:line="307" w:lineRule="auto"/>
        <w:ind w:firstLine="420"/>
        <w:jc w:val="both"/>
      </w:pPr>
      <w:r>
        <w:t>Склад зон ділянки будівництва та вимоги до них визначаються в завданні на проектування, де</w:t>
      </w:r>
      <w:r>
        <w:br/>
        <w:t>необхідно передбачити влаштування підземного (наземного) паркінгу, майданчиків для стоянки</w:t>
      </w:r>
      <w:r>
        <w:br/>
        <w:t>автотранспорту мешканців, працівників та відвідувачів, площадки для пожежної техніки та гелі-</w:t>
      </w:r>
      <w:r>
        <w:br/>
        <w:t>коптерів.</w:t>
      </w:r>
    </w:p>
    <w:p w14:paraId="371CB4C4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36"/>
        </w:tabs>
        <w:spacing w:after="60" w:line="298" w:lineRule="auto"/>
        <w:ind w:firstLine="420"/>
        <w:jc w:val="both"/>
      </w:pPr>
      <w:r>
        <w:t>Не рекомендується розташування висотних будівель на відстані менше 100 м від джерел</w:t>
      </w:r>
      <w:r>
        <w:br/>
        <w:t>вібрації та шуму (метрополітену, залізничного або інших швидкісних видів транспорту). При роз-</w:t>
      </w:r>
      <w:r>
        <w:br/>
        <w:t>ташуванні висотних будівель на відстані менше 100 м від зазначених джерел вібрації та шуму</w:t>
      </w:r>
      <w:r>
        <w:br/>
        <w:t>необхідно виконувати обґрунтування згідно з ДБН В.1.1-31, ДБН В.1.2-10, ДБН В.2.3-7 із враху-</w:t>
      </w:r>
      <w:r>
        <w:br/>
        <w:t>ванням санітарних норм, віброповзучості ґрунтової основи у зоні впливу висотної будівлі.</w:t>
      </w:r>
    </w:p>
    <w:p w14:paraId="634F9DF1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02"/>
        </w:tabs>
        <w:spacing w:after="60"/>
        <w:ind w:firstLine="420"/>
        <w:jc w:val="both"/>
      </w:pPr>
      <w:r>
        <w:t>Усі висотні будівлі мають бути обладнані денними і нічними маркувальними знаками та</w:t>
      </w:r>
      <w:r>
        <w:br/>
        <w:t>пристроями згідно з вимогами [11].</w:t>
      </w:r>
    </w:p>
    <w:p w14:paraId="006AFF1F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31"/>
        </w:tabs>
        <w:spacing w:after="60" w:line="298" w:lineRule="auto"/>
        <w:ind w:firstLine="420"/>
        <w:jc w:val="both"/>
      </w:pPr>
      <w:r>
        <w:t>Проектні архітектурно-конструктивні та інженерно-технічні рішення (висотність, поверхо-</w:t>
      </w:r>
      <w:r>
        <w:br/>
        <w:t>вість, розміщення об’єктів різного функціонального призначення, багатофункціональність, влашту-</w:t>
      </w:r>
      <w:r>
        <w:br/>
        <w:t>вання вбудовано-прибудованих об’єктів, багаторівневих підземних гаражів, дахових котелень,</w:t>
      </w:r>
      <w:r>
        <w:br/>
        <w:t>експлуатованих покрівель, локальних електростанцій), які несуть потенційну загрозу негативного</w:t>
      </w:r>
      <w:r>
        <w:br/>
        <w:t>впливу на здоров’я або умови проживання, повинні відповідати вимогам, наведеним у розділі 11.</w:t>
      </w:r>
    </w:p>
    <w:p w14:paraId="23C9F033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26"/>
        </w:tabs>
        <w:spacing w:after="60"/>
        <w:ind w:firstLine="420"/>
        <w:jc w:val="both"/>
      </w:pPr>
      <w:r>
        <w:t>Заходи щодо доступності висотних будівель для маломобільних груп населення необхідно</w:t>
      </w:r>
      <w:r>
        <w:br/>
        <w:t>виконувати згідно з ДБН В.2.2-40.</w:t>
      </w:r>
    </w:p>
    <w:p w14:paraId="1510A741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45"/>
        </w:tabs>
        <w:spacing w:after="60"/>
        <w:ind w:firstLine="420"/>
        <w:jc w:val="both"/>
      </w:pPr>
      <w:r>
        <w:t>Проектування автостоянок і гаражів для легкових автомобілів здійснюється згідно з</w:t>
      </w:r>
      <w:r>
        <w:br/>
        <w:t>ДБН Б.2.2-12, ДБН В.2.3-15, ДБН В.2.5-76 та вимогами, наведеними в розділах 10, 11.</w:t>
      </w:r>
    </w:p>
    <w:p w14:paraId="3AED159C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1034"/>
        </w:tabs>
        <w:spacing w:after="60" w:line="298" w:lineRule="auto"/>
        <w:ind w:firstLine="420"/>
        <w:jc w:val="both"/>
      </w:pPr>
      <w:r>
        <w:t>При проектуванні висотних будівель необхідно дотримуватись вимог ДБН В.1.2-5,</w:t>
      </w:r>
      <w:r>
        <w:br/>
        <w:t>ДБН В.1.2-14 як до споруд, віднесених до класу наслідків (відповідальності) СС3 відповідно до</w:t>
      </w:r>
      <w:r>
        <w:br/>
        <w:t>ДБН В.1.2-14 з виконанням розрахунків на: механічний опір та стійкість - двічі з використанням</w:t>
      </w:r>
      <w:r>
        <w:br/>
        <w:t>різних розрахункових схем на стадії проектування, яка підлягає затвердженню; деформацій та</w:t>
      </w:r>
      <w:r>
        <w:br/>
        <w:t>осадок ґрунтової основи з визначенням впливу на існуючу забудову згідно з 9.1.6.</w:t>
      </w:r>
    </w:p>
    <w:p w14:paraId="3462CB37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45"/>
        </w:tabs>
        <w:spacing w:after="280" w:line="298" w:lineRule="auto"/>
        <w:ind w:firstLine="420"/>
        <w:jc w:val="both"/>
      </w:pPr>
      <w:r>
        <w:t>Улаштування інженерного обладнання виконується згідно з ДБН В.2.5-20, ДБН В.2.5-23,</w:t>
      </w:r>
      <w:r>
        <w:br/>
        <w:t>ДБН В.2.5-24, ДБН В.2.5-28, ДБН В.2.5-39, ДБН В.2.5-56, ДБН В.2.5-64, ДБН В.2.5-67, ДБН В.2.5-74,</w:t>
      </w:r>
      <w:r>
        <w:br/>
        <w:t>ДБН В.2.5-75, ДБН В.2.5-77, ДСТУ Б В.2.5-82 та вимогами, наведеними у розділах 10, 14.</w:t>
      </w:r>
    </w:p>
    <w:p w14:paraId="4D1ACE5A" w14:textId="77777777" w:rsidR="001C23C5" w:rsidRDefault="005B55DF">
      <w:pPr>
        <w:pStyle w:val="32"/>
        <w:framePr w:w="9701" w:h="14323" w:hRule="exact" w:wrap="none" w:vAnchor="page" w:hAnchor="page" w:x="1102" w:y="1225"/>
        <w:numPr>
          <w:ilvl w:val="0"/>
          <w:numId w:val="3"/>
        </w:numPr>
        <w:tabs>
          <w:tab w:val="left" w:pos="854"/>
        </w:tabs>
        <w:spacing w:after="60" w:line="298" w:lineRule="auto"/>
        <w:jc w:val="both"/>
      </w:pPr>
      <w:bookmarkStart w:id="19" w:name="bookmark40"/>
      <w:r>
        <w:t>МІСТОБУДІВНІ ТА АРХІТЕКТУРНО-ПЛАНУВАЛЬНІ РІШЕННЯ ВИСОТНИХ БУДІВЕЛЬ</w:t>
      </w:r>
      <w:bookmarkEnd w:id="19"/>
    </w:p>
    <w:p w14:paraId="186B3694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854"/>
        </w:tabs>
        <w:spacing w:after="0" w:line="310" w:lineRule="auto"/>
        <w:ind w:firstLine="420"/>
        <w:jc w:val="both"/>
      </w:pPr>
      <w:r>
        <w:t>Вибір ділянки для будівництва висотної будівлі здійснюється з врахуванням:</w:t>
      </w:r>
    </w:p>
    <w:p w14:paraId="6419841C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3"/>
        </w:tabs>
        <w:spacing w:after="0" w:line="310" w:lineRule="auto"/>
        <w:ind w:firstLine="420"/>
        <w:jc w:val="both"/>
      </w:pPr>
      <w:r>
        <w:t>візуально-ландшафтного аналізу розташування висотної будівлі із врахуванням об’ємно-</w:t>
      </w:r>
      <w:r>
        <w:br/>
        <w:t>просторового сприйняття її в районі забудови та на прилеглих територіях;</w:t>
      </w:r>
    </w:p>
    <w:p w14:paraId="41EE16CA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аналізу можливості виникнення геологічного ризику та результатів розроблення прогнозної</w:t>
      </w:r>
      <w:r>
        <w:br/>
        <w:t>оцінки змін геологічного середовища, інженерно-геологічних та гідрогеологічних умов під впливом</w:t>
      </w:r>
      <w:r>
        <w:br/>
        <w:t>очікуваних навантажень від висотної будівлі на ділянці будівництва і прилеглій території;</w:t>
      </w:r>
    </w:p>
    <w:p w14:paraId="65ED1D72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3"/>
        </w:tabs>
        <w:spacing w:after="0" w:line="310" w:lineRule="auto"/>
        <w:ind w:firstLine="420"/>
        <w:jc w:val="both"/>
      </w:pPr>
      <w:r>
        <w:t>аналізу впливу нового будівництва на технічний стан конструкцій та інженерних мереж</w:t>
      </w:r>
      <w:r>
        <w:br/>
        <w:t>існуючих будинків, споруд та об’єктів благоустрою, розташованих на прилеглій території;</w:t>
      </w:r>
    </w:p>
    <w:p w14:paraId="548F84FD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8"/>
        </w:tabs>
        <w:spacing w:after="0" w:line="310" w:lineRule="auto"/>
        <w:ind w:firstLine="420"/>
        <w:jc w:val="both"/>
      </w:pPr>
      <w:r>
        <w:t>розрахунків перевізної спроможності міської транспортної та потужностей інженерної інфра-</w:t>
      </w:r>
      <w:r>
        <w:br/>
        <w:t>структур з урахуванням додаткових навантажень від висотної будівлі;</w:t>
      </w:r>
    </w:p>
    <w:p w14:paraId="20EDD14D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світлокліматичних розрахунків рівня інсоляції та природного освітлення для висотної будівлі</w:t>
      </w:r>
      <w:r>
        <w:br/>
        <w:t>та оточуючої забудови на відповідність чинним нормам;</w:t>
      </w:r>
    </w:p>
    <w:p w14:paraId="5E834652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1034"/>
        </w:tabs>
        <w:spacing w:after="0" w:line="310" w:lineRule="auto"/>
        <w:ind w:firstLine="420"/>
        <w:jc w:val="both"/>
      </w:pPr>
      <w:r>
        <w:t>розрахунків очікуваних рівнів звуків та звукових тисків;</w:t>
      </w:r>
    </w:p>
    <w:p w14:paraId="6D2D9F56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розрахунків забезпеченості населення озелененими територіями загального користування</w:t>
      </w:r>
      <w:r>
        <w:br/>
        <w:t>та об’єктами громадського призначення в межах запроектованих функціонально-планувальних</w:t>
      </w:r>
      <w:r>
        <w:br/>
        <w:t>утворень на територіях, що прилягають до ділянки будівництва висотної будівлі;</w:t>
      </w:r>
    </w:p>
    <w:p w14:paraId="0A46A77F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оцінювання мікрокліматичних показників навколишнього повітряного середовища, концен-</w:t>
      </w:r>
      <w:r>
        <w:br/>
        <w:t>трації забруднюючих речовин, рівня зовнішнього шуму та вібрації;</w:t>
      </w:r>
    </w:p>
    <w:p w14:paraId="53947359" w14:textId="77777777" w:rsidR="001C23C5" w:rsidRDefault="005B55DF">
      <w:pPr>
        <w:pStyle w:val="a4"/>
        <w:framePr w:wrap="none" w:vAnchor="page" w:hAnchor="page" w:x="1111" w:y="15687"/>
      </w:pPr>
      <w:r>
        <w:t>8</w:t>
      </w:r>
    </w:p>
    <w:p w14:paraId="011A10B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00588E" w14:textId="77777777" w:rsidR="001C23C5" w:rsidRDefault="001C23C5">
      <w:pPr>
        <w:spacing w:line="1" w:lineRule="exact"/>
      </w:pPr>
    </w:p>
    <w:p w14:paraId="08522724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52B45011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0"/>
          <w:numId w:val="4"/>
        </w:numPr>
        <w:tabs>
          <w:tab w:val="left" w:pos="644"/>
        </w:tabs>
        <w:spacing w:after="0" w:line="298" w:lineRule="auto"/>
        <w:ind w:firstLine="420"/>
        <w:jc w:val="both"/>
      </w:pPr>
      <w:r>
        <w:t>впливу аеродинамічних показників у зоні висотного будівництва (швидкості і напрямку вітро-</w:t>
      </w:r>
      <w:r>
        <w:br/>
        <w:t>вих потоків, зон турбулентності, вітрового підпору, розріджених зон тощо) на функціонування</w:t>
      </w:r>
      <w:r>
        <w:br/>
        <w:t>систем вентиляції та опалення існуючих будинків, відведення продуктів згоряння газу, особливо в</w:t>
      </w:r>
      <w:r>
        <w:br/>
        <w:t>будинках, обладнаних автономними проточними водонагрівачами (колонками, котлами тощо);</w:t>
      </w:r>
    </w:p>
    <w:p w14:paraId="6A707AA8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0"/>
          <w:numId w:val="4"/>
        </w:numPr>
        <w:tabs>
          <w:tab w:val="left" w:pos="649"/>
        </w:tabs>
        <w:spacing w:after="60" w:line="298" w:lineRule="auto"/>
        <w:ind w:firstLine="420"/>
        <w:jc w:val="both"/>
      </w:pPr>
      <w:r>
        <w:t>аналізу взаємовпливу висотної будівлі та повітряних транспортних суден у районах розташу-</w:t>
      </w:r>
      <w:r>
        <w:br/>
        <w:t>вання аеропортів і аеродромів, об’єктів наземної інфраструктури, радіотехнічних засобів управ-</w:t>
      </w:r>
      <w:r>
        <w:br/>
        <w:t>ління повітряним рухом, радіонавігацією, посадкою, зв’язком та метеозабезпеченням, у тому числі з</w:t>
      </w:r>
      <w:r>
        <w:br/>
        <w:t>урахуванням взаємовпливу авіаційного шуму на висотну будівлю та висотної будівлі на маневру-</w:t>
      </w:r>
      <w:r>
        <w:br/>
        <w:t>вання повітряних суден на приаеродромних територіях.</w:t>
      </w:r>
    </w:p>
    <w:p w14:paraId="781E811B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Не рекомендується розташування висотних будівель на приаеродромних територіях та в</w:t>
      </w:r>
      <w:r>
        <w:br/>
        <w:t>зонах маневрування повітряних суден на території України, а також у зонах обмеження житлової</w:t>
      </w:r>
      <w:r>
        <w:br/>
        <w:t>забудови навколо аеродрому через негативний вплив авіаційного шуму, електромагнітного вип-</w:t>
      </w:r>
      <w:r>
        <w:br/>
        <w:t>ромінювання та інших впливів і ризиків.</w:t>
      </w:r>
    </w:p>
    <w:p w14:paraId="454BCF3C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7"/>
        </w:tabs>
        <w:spacing w:after="60" w:line="290" w:lineRule="auto"/>
        <w:ind w:firstLine="420"/>
        <w:jc w:val="both"/>
      </w:pPr>
      <w:r>
        <w:t>Планування ділянки будівництва висотної будівлі необхідно виконувати з урахуванням</w:t>
      </w:r>
      <w:r>
        <w:br/>
        <w:t>вимог щодо організації безперешкодного середовища для маломобільних груп населення згідно з</w:t>
      </w:r>
      <w:r>
        <w:br/>
        <w:t>ДБН В.2.2-40.</w:t>
      </w:r>
    </w:p>
    <w:p w14:paraId="085A1654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7"/>
        </w:tabs>
        <w:spacing w:after="0"/>
        <w:ind w:firstLine="420"/>
        <w:jc w:val="both"/>
      </w:pPr>
      <w:r>
        <w:t>Планування ділянки будівництва повинно забезпечувати можливість роздільної експлуа-</w:t>
      </w:r>
      <w:r>
        <w:br/>
        <w:t>тації різних функціональних частин висотної будівлі. Територію, яка відноситься до житлової</w:t>
      </w:r>
      <w:r>
        <w:br/>
        <w:t>частини висотної будівлі включно з під’їздами та входами, рекомендується проектувати відокрем-</w:t>
      </w:r>
      <w:r>
        <w:br/>
        <w:t>леною.</w:t>
      </w:r>
    </w:p>
    <w:p w14:paraId="03174CB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22"/>
        </w:tabs>
        <w:spacing w:after="60" w:line="293" w:lineRule="auto"/>
        <w:ind w:firstLine="420"/>
        <w:jc w:val="both"/>
      </w:pPr>
      <w:r>
        <w:t>Загальна структура, перелік та площі функціональних елементів, поверховість, висота</w:t>
      </w:r>
      <w:r>
        <w:br/>
        <w:t>будівлі та кількість підземних поверхів визначається з урахуванням вимог ДБН В.2.2-9, ДБН В.2.2-15,</w:t>
      </w:r>
      <w:r>
        <w:br/>
        <w:t>ДБН В.1.1-7 та положень цих норм.</w:t>
      </w:r>
    </w:p>
    <w:p w14:paraId="2FE6C4CD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22"/>
        </w:tabs>
        <w:spacing w:after="60" w:line="293" w:lineRule="auto"/>
        <w:ind w:firstLine="420"/>
        <w:jc w:val="both"/>
      </w:pPr>
      <w:r>
        <w:t>Типологічні вимоги, які не суперечать протипожежним, санітарно-епідемічним, природоохо-</w:t>
      </w:r>
      <w:r>
        <w:br/>
        <w:t>ронним та іншим нормативним вимогам до висотних будівель, слід приймати згідно з ДБН В.2.2-9,</w:t>
      </w:r>
      <w:r>
        <w:br/>
        <w:t>ДБН В.2.2-15, ДБН В.2.2-28.</w:t>
      </w:r>
    </w:p>
    <w:p w14:paraId="4318A86B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Висотні будівлі стосовно пожежної безпеки необхідно поділяти на протипожежні відсіки</w:t>
      </w:r>
      <w:r>
        <w:br/>
        <w:t>згідно з 10.1.1.4. Висота протипожежних відсіків не повинна перевищувати 50 м. Висота технічних</w:t>
      </w:r>
      <w:r>
        <w:br/>
        <w:t>поверхів визначається із врахуванням вимог розділів 10, 11.</w:t>
      </w:r>
    </w:p>
    <w:p w14:paraId="2401E75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При розробленні об’ємно-планувальних рішень необхідно передбачати влаштування не</w:t>
      </w:r>
      <w:r>
        <w:br/>
        <w:t>менше двох евакуаційних виходів (сходових кліток) згідно з 10.1.1.14. Тип та кількість сходових</w:t>
      </w:r>
      <w:r>
        <w:br/>
        <w:t>кліток визначається розрахунком у проектній документації. У висотних будівлях слід передбачати</w:t>
      </w:r>
      <w:r>
        <w:br/>
        <w:t>службові приміщення для ЦПУБ або диспетчерської, охорони будівлі, пожежного поста, служби</w:t>
      </w:r>
      <w:r>
        <w:br/>
        <w:t>експлуатації і моніторингу стану основних несучих конструкцій та інженерних систем тощо. Перелік,</w:t>
      </w:r>
      <w:r>
        <w:br/>
        <w:t>площі та вимоги до розміщення службових приміщень, можливість їх блокування або сумісного</w:t>
      </w:r>
      <w:r>
        <w:br/>
        <w:t>розташування визначається у проектній документації.</w:t>
      </w:r>
    </w:p>
    <w:p w14:paraId="7814BF9B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Службові приміщення рекомендується розташовувати на першому або на цокольному</w:t>
      </w:r>
      <w:r>
        <w:br/>
        <w:t>поверхах із виходом до вестибюлю або безпосередньо на вулицю та із забезпеченням їх захисту від</w:t>
      </w:r>
      <w:r>
        <w:br/>
        <w:t>несанкціонованого доступу.</w:t>
      </w:r>
    </w:p>
    <w:p w14:paraId="4F0796B1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22"/>
        </w:tabs>
        <w:spacing w:after="60" w:line="290" w:lineRule="auto"/>
        <w:ind w:firstLine="420"/>
        <w:jc w:val="both"/>
      </w:pPr>
      <w:r>
        <w:t>Службові приміщення з довготривалим (цілодобовим) перебуванням людей повинні мати</w:t>
      </w:r>
      <w:r>
        <w:br/>
        <w:t>природне освітлення та індивідуальний санітарний вузол.</w:t>
      </w:r>
    </w:p>
    <w:p w14:paraId="712CE80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13"/>
        </w:tabs>
        <w:spacing w:after="60" w:line="290" w:lineRule="auto"/>
        <w:ind w:firstLine="420"/>
        <w:jc w:val="both"/>
      </w:pPr>
      <w:r>
        <w:t>Перелік вбудованих та вбудовано-прибудованих приміщень, приміщень, які розташову-</w:t>
      </w:r>
      <w:r>
        <w:br/>
        <w:t>ються у підземних та цокольних поверхах, а також приміщень без природного освітлення в</w:t>
      </w:r>
      <w:r>
        <w:br/>
        <w:t>житлових та громадських будівлях визначається згідно з ДБН В.2.2-9, ДБН В.2.2-15.</w:t>
      </w:r>
    </w:p>
    <w:p w14:paraId="62CE4BAD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32"/>
        </w:tabs>
        <w:spacing w:after="60" w:line="290" w:lineRule="auto"/>
        <w:ind w:firstLine="420"/>
        <w:jc w:val="both"/>
      </w:pPr>
      <w:r>
        <w:t>Розташування в житловому будинку приміщень громадського призначення здійснюється</w:t>
      </w:r>
      <w:r>
        <w:br/>
        <w:t>згідно з ДБН В.2.2-15 і положеннями цих норм.</w:t>
      </w:r>
    </w:p>
    <w:p w14:paraId="1F3A24DC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22"/>
        </w:tabs>
        <w:spacing w:after="0"/>
        <w:ind w:firstLine="420"/>
        <w:jc w:val="both"/>
      </w:pPr>
      <w:r>
        <w:t>Приміщення для санвузлів у квартирах рекомендується розташовувати з примиканням до</w:t>
      </w:r>
      <w:r>
        <w:br/>
        <w:t>коридорів загального користування.</w:t>
      </w:r>
    </w:p>
    <w:p w14:paraId="14A4CCD0" w14:textId="77777777" w:rsidR="001C23C5" w:rsidRDefault="005B55DF">
      <w:pPr>
        <w:pStyle w:val="a4"/>
        <w:framePr w:wrap="none" w:vAnchor="page" w:hAnchor="page" w:x="10651" w:y="15687"/>
      </w:pPr>
      <w:r>
        <w:t>9</w:t>
      </w:r>
    </w:p>
    <w:p w14:paraId="1152069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D32C64" w14:textId="77777777" w:rsidR="001C23C5" w:rsidRDefault="001C23C5">
      <w:pPr>
        <w:spacing w:line="1" w:lineRule="exact"/>
      </w:pPr>
    </w:p>
    <w:p w14:paraId="4A5ABCE3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160D3206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7"/>
        </w:tabs>
        <w:spacing w:after="60" w:line="300" w:lineRule="auto"/>
        <w:ind w:firstLine="420"/>
        <w:jc w:val="both"/>
      </w:pPr>
      <w:r>
        <w:t>Розташування на технічних поверхах приміщень іншого призначення здійснюється з</w:t>
      </w:r>
      <w:r>
        <w:br/>
        <w:t>урахуванням планувальних заходів щодо попередження впливу шуму, вібрації та електромагніт-</w:t>
      </w:r>
      <w:r>
        <w:br/>
        <w:t>ного поля інженерного обладнання на найближчі житлові приміщення з постійним перебуванням</w:t>
      </w:r>
      <w:r>
        <w:br/>
        <w:t>людей.</w:t>
      </w:r>
    </w:p>
    <w:p w14:paraId="1344D6B1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54"/>
        </w:tabs>
        <w:spacing w:after="60" w:line="300" w:lineRule="auto"/>
        <w:ind w:firstLine="420"/>
        <w:jc w:val="both"/>
      </w:pPr>
      <w:r>
        <w:t>Проектування у висотній будівлі підземних гаражів здійснюється згідно з ДБН В.2.3-15.</w:t>
      </w:r>
    </w:p>
    <w:p w14:paraId="52ECF4DA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300" w:lineRule="auto"/>
        <w:ind w:firstLine="420"/>
        <w:jc w:val="both"/>
      </w:pPr>
      <w:r>
        <w:t>Уклон та ширина сходових маршів і пандусів, висота сходинок, ширина проступу та</w:t>
      </w:r>
      <w:r>
        <w:br/>
        <w:t>сходової клітки визначається згідно з ДБН В.2.2-9, ДБН В.2.2-15.</w:t>
      </w:r>
    </w:p>
    <w:p w14:paraId="677A4402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/>
        <w:ind w:firstLine="420"/>
        <w:jc w:val="both"/>
      </w:pPr>
      <w:r>
        <w:t>Висоту огорожі східців, пандусів, покриття, рекреаційних та літніх приміщень слід приймати</w:t>
      </w:r>
      <w:r>
        <w:br/>
        <w:t>згідно з ДБН В.2.2-9, ДБН В.2.2-15, ДСТУ Б В.2.6-49.</w:t>
      </w:r>
    </w:p>
    <w:p w14:paraId="588FE162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298" w:lineRule="auto"/>
        <w:ind w:firstLine="420"/>
        <w:jc w:val="both"/>
      </w:pPr>
      <w:r>
        <w:t>Рекреаційні та літні приміщення висотної будівлі, розташовані вище 73,5 м, повинні бути</w:t>
      </w:r>
      <w:r>
        <w:br/>
        <w:t>заскленими та мати відповідні огорожі для безпеки і зменшення психологічного дискомфорту -</w:t>
      </w:r>
      <w:r>
        <w:br/>
        <w:t>висотобоязні людей.</w:t>
      </w:r>
    </w:p>
    <w:p w14:paraId="22C65295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298" w:lineRule="auto"/>
        <w:ind w:firstLine="420"/>
        <w:jc w:val="both"/>
      </w:pPr>
      <w:r>
        <w:t>3 метою забезпечення безпеки людей та зменшення психологічного дискомфорту (висото-</w:t>
      </w:r>
      <w:r>
        <w:br/>
        <w:t>боязнь) при суцільному заскленні фасадів рекомендується із внутрішньої сторони передбачати</w:t>
      </w:r>
      <w:r>
        <w:br/>
        <w:t>захисні конструктивні заходи (огорожі).</w:t>
      </w:r>
    </w:p>
    <w:p w14:paraId="2D5AD9C6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/>
        <w:ind w:firstLine="420"/>
        <w:jc w:val="both"/>
      </w:pPr>
      <w:r>
        <w:t>3 метою безпеки вікна в приміщеннях висотної будівлі повинні бути запроектовані з</w:t>
      </w:r>
      <w:r>
        <w:br/>
        <w:t>урахуванням високошвидкісного напору вітру згідно з ДБН В.1.2.</w:t>
      </w:r>
    </w:p>
    <w:p w14:paraId="11614AE3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08"/>
        </w:tabs>
        <w:spacing w:after="60" w:line="298" w:lineRule="auto"/>
        <w:ind w:firstLine="420"/>
        <w:jc w:val="both"/>
      </w:pPr>
      <w:r>
        <w:t>Покриття висотних житлових та громадських будівель, влаштування внутрішніх приміщень</w:t>
      </w:r>
      <w:r>
        <w:br/>
        <w:t>рекреації рекомендується проектувати з можливістю улаштування озеленення, благоустрою та</w:t>
      </w:r>
      <w:r>
        <w:br/>
        <w:t>зимового саду.</w:t>
      </w:r>
    </w:p>
    <w:p w14:paraId="5C82A4A7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22"/>
        </w:tabs>
        <w:spacing w:after="280" w:line="300" w:lineRule="auto"/>
        <w:ind w:firstLine="420"/>
        <w:jc w:val="both"/>
      </w:pPr>
      <w:r>
        <w:t>При проектуванні фасадних систем необхідно враховувати вимоги до встановлення</w:t>
      </w:r>
      <w:r>
        <w:br/>
        <w:t>кондиціонерів, реклами та організації підсвітлення в нічний час.</w:t>
      </w:r>
    </w:p>
    <w:p w14:paraId="1AF391BB" w14:textId="77777777" w:rsidR="001C23C5" w:rsidRDefault="005B55DF">
      <w:pPr>
        <w:pStyle w:val="32"/>
        <w:framePr w:w="9696" w:h="13728" w:hRule="exact" w:wrap="none" w:vAnchor="page" w:hAnchor="page" w:x="1104" w:y="1230"/>
        <w:numPr>
          <w:ilvl w:val="0"/>
          <w:numId w:val="3"/>
        </w:numPr>
        <w:tabs>
          <w:tab w:val="left" w:pos="832"/>
        </w:tabs>
        <w:spacing w:after="60" w:line="300" w:lineRule="auto"/>
        <w:jc w:val="both"/>
      </w:pPr>
      <w:bookmarkStart w:id="20" w:name="bookmark42"/>
      <w:r>
        <w:t>ОСОБЛИВОСТІ ІНЖЕНЕРНИХ ВИШУКУВАНЬ</w:t>
      </w:r>
      <w:bookmarkEnd w:id="20"/>
    </w:p>
    <w:p w14:paraId="0D2A7E77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/>
        <w:ind w:firstLine="420"/>
        <w:jc w:val="both"/>
      </w:pPr>
      <w:r>
        <w:t>Для проектування висотних будівель необхідно виконувати інженерні вишукування згідно з</w:t>
      </w:r>
      <w:r>
        <w:br/>
        <w:t>ДБН А.2.1-1, ДБН А.2.2-3 та вимогами цих норм.</w:t>
      </w:r>
    </w:p>
    <w:p w14:paraId="3242524E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Загальна оцінка комплексних інженерно-геологічних і техногенних вишукувань повинна</w:t>
      </w:r>
      <w:r>
        <w:br/>
        <w:t>містити дані, необхідні для обґрунтованого вибору типу та розрахунків розмірів фундаментів і</w:t>
      </w:r>
      <w:r>
        <w:br/>
        <w:t>несучих конструкцій підземної частини висотної будівлі з урахуванням прогнозу можливих змін</w:t>
      </w:r>
      <w:r>
        <w:br/>
        <w:t>інженерно-геологічних та гідрогеологічних умов і розвитку небезпечних геологічних і інженерно-</w:t>
      </w:r>
      <w:r>
        <w:br/>
        <w:t>геологічних процесів (карстово-суфозійних, зсувних та інших) у період будівництва та експлуатації</w:t>
      </w:r>
      <w:r>
        <w:br/>
        <w:t>об’єкта згідно з ДБН В.1.1-24, ДБН В.1.1-25, ДБН В.1.1-45, ДБН В.1.1-46.</w:t>
      </w:r>
    </w:p>
    <w:p w14:paraId="355C4138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Інженерні вишукування для проектування та будівництва висотних будівель повинні забез-</w:t>
      </w:r>
      <w:r>
        <w:br/>
        <w:t>печувати комплексне вивчення природних і техногенних умов району будівництва, складання</w:t>
      </w:r>
      <w:r>
        <w:br/>
        <w:t>прогнозів взаємодії висотних об’єктів, що проектуються, із навколишнім середовищем та оточую-</w:t>
      </w:r>
      <w:r>
        <w:br/>
        <w:t>чою забудовою, а також обґрунтування необхідних заходів їх інженерного захисту і безпечних умов</w:t>
      </w:r>
      <w:r>
        <w:br/>
        <w:t>проживання мешканців.</w:t>
      </w:r>
    </w:p>
    <w:p w14:paraId="2F3ED4BE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До складу інженерних вишукувань повинні входити наступні основні види робіт: інженерно-</w:t>
      </w:r>
      <w:r>
        <w:br/>
        <w:t>геодезичні, інженерно-геологічні, інженерно-гідрометеорологічні, інженерно-екологічні дослідження.</w:t>
      </w:r>
    </w:p>
    <w:p w14:paraId="187436DF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0" w:line="300" w:lineRule="auto"/>
        <w:ind w:firstLine="420"/>
        <w:jc w:val="both"/>
      </w:pPr>
      <w:r>
        <w:t>На етапі науково-технічного супроводу та в процесі моніторингу до складу інженерних</w:t>
      </w:r>
      <w:r>
        <w:br/>
        <w:t>вишукувань рекомендовано додатково включати наступні види робіт: геотехнічний контроль; обсте-</w:t>
      </w:r>
      <w:r>
        <w:br/>
        <w:t>ження основ і фундаментів існуючих будинків і споруд; оцінка небезпеки та ризику від природних і</w:t>
      </w:r>
      <w:r>
        <w:br/>
        <w:t>техногенних процесів; локальний моніторинг компонентів навколишнього середовища; геодезичні,</w:t>
      </w:r>
      <w:r>
        <w:br/>
        <w:t>геологічні, гідрогеологічні, гідрологічні та інші супутні роботи та дослідження (спостереження) в</w:t>
      </w:r>
      <w:r>
        <w:br/>
        <w:t>процесі будівництва та експлуатації висотних будівель.</w:t>
      </w:r>
    </w:p>
    <w:p w14:paraId="3D69C52E" w14:textId="77777777" w:rsidR="001C23C5" w:rsidRDefault="005B55DF">
      <w:pPr>
        <w:pStyle w:val="a4"/>
        <w:framePr w:wrap="none" w:vAnchor="page" w:hAnchor="page" w:x="1123" w:y="15687"/>
      </w:pPr>
      <w:r>
        <w:t>10</w:t>
      </w:r>
    </w:p>
    <w:p w14:paraId="1DBE4A1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2CCF56" w14:textId="77777777" w:rsidR="001C23C5" w:rsidRDefault="001C23C5">
      <w:pPr>
        <w:spacing w:line="1" w:lineRule="exact"/>
      </w:pPr>
    </w:p>
    <w:p w14:paraId="5A1AE990" w14:textId="77777777" w:rsidR="001C23C5" w:rsidRDefault="005B55DF">
      <w:pPr>
        <w:pStyle w:val="a4"/>
        <w:framePr w:wrap="none" w:vAnchor="page" w:hAnchor="page" w:x="9190" w:y="683"/>
      </w:pPr>
      <w:r>
        <w:t>ДБН В.2.2-41:2019</w:t>
      </w:r>
    </w:p>
    <w:p w14:paraId="557F128D" w14:textId="77777777" w:rsidR="001C23C5" w:rsidRDefault="005B55DF">
      <w:pPr>
        <w:pStyle w:val="32"/>
        <w:framePr w:w="9701" w:h="7824" w:hRule="exact" w:wrap="none" w:vAnchor="page" w:hAnchor="page" w:x="1102" w:y="1225"/>
        <w:numPr>
          <w:ilvl w:val="0"/>
          <w:numId w:val="3"/>
        </w:numPr>
        <w:tabs>
          <w:tab w:val="left" w:pos="786"/>
        </w:tabs>
        <w:spacing w:line="307" w:lineRule="auto"/>
        <w:jc w:val="both"/>
      </w:pPr>
      <w:bookmarkStart w:id="21" w:name="bookmark44"/>
      <w:r>
        <w:t>НАВАНТАЖЕННЯ І ВПЛИВИ</w:t>
      </w:r>
      <w:bookmarkEnd w:id="21"/>
    </w:p>
    <w:p w14:paraId="06F791E1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793"/>
        </w:tabs>
        <w:spacing w:after="40" w:line="310" w:lineRule="auto"/>
        <w:ind w:firstLine="420"/>
        <w:jc w:val="both"/>
      </w:pPr>
      <w:r>
        <w:t>Визначення навантажень і впливів та їх розрахункових сполучень, а також коефіцієнтів</w:t>
      </w:r>
      <w:r>
        <w:br/>
        <w:t>надійності за навантаженнями необхідно виконувати згідно з ДБН В.1.2-2, ДБН В.1.2-14. Наведені в</w:t>
      </w:r>
      <w:r>
        <w:br/>
        <w:t>цьому розділі мінімальні значення навантажень доповнюють значення навантажень згідно з</w:t>
      </w:r>
      <w:r>
        <w:br/>
        <w:t>ДБН В.1.2-2 і враховують специфіку висотних будівель.</w:t>
      </w:r>
    </w:p>
    <w:p w14:paraId="62A4125E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17"/>
        </w:tabs>
        <w:spacing w:after="40" w:line="307" w:lineRule="auto"/>
        <w:ind w:firstLine="420"/>
        <w:jc w:val="both"/>
      </w:pPr>
      <w:r>
        <w:t>Характеристичні та квазіпостійні значення рівномірно розподілених тимчасових наванта-</w:t>
      </w:r>
      <w:r>
        <w:br/>
        <w:t>жень на перекриття, покриття і сходи висотних будівель необхідно приймати згідно з ДБН В.1.2-2,</w:t>
      </w:r>
      <w:r>
        <w:br/>
        <w:t>а для інших конструктивних елементів висотної будівлі необхідно враховувати навантаження,</w:t>
      </w:r>
      <w:r>
        <w:br/>
        <w:t>наведені у таблиці 8.1.</w:t>
      </w:r>
    </w:p>
    <w:p w14:paraId="4B6191BD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17"/>
        </w:tabs>
        <w:spacing w:after="40" w:line="307" w:lineRule="auto"/>
        <w:ind w:firstLine="420"/>
        <w:jc w:val="both"/>
      </w:pPr>
      <w:r>
        <w:t>У висотних будівлях додатково до вимог ДБН В.1.2-2 необхідно враховувати епізодичні</w:t>
      </w:r>
      <w:r>
        <w:br/>
        <w:t>навантаження від технічних і транспортних засобів, у тому числі пожежно-рятувальних, на покриття</w:t>
      </w:r>
      <w:r>
        <w:br/>
        <w:t>стилобатних частин. Ці навантаження необхідно приймати відповідно до характеристик технічних</w:t>
      </w:r>
      <w:r>
        <w:br/>
        <w:t>та транспортних засобів і завдання на проектування, але з характеристичним значенням не нижче</w:t>
      </w:r>
      <w:r>
        <w:br/>
        <w:t>25 кПа. При влаштуванні проїздів над підземними поверхами, що виходять за межі будівлі, необ-</w:t>
      </w:r>
      <w:r>
        <w:br/>
        <w:t>хідно враховувати додаткове навантаження від пожежних машин та інших транспортних засобів на</w:t>
      </w:r>
      <w:r>
        <w:br/>
        <w:t>перекриття підземних поверхів. Крім того, необхідно враховувати додаткове навантаження від</w:t>
      </w:r>
      <w:r>
        <w:br/>
        <w:t>маси вогнезахисних покриттів будівельних конструкцій у відповідності з розділом 10.</w:t>
      </w:r>
    </w:p>
    <w:p w14:paraId="7920E795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22"/>
        </w:tabs>
        <w:spacing w:after="0" w:line="300" w:lineRule="auto"/>
        <w:ind w:firstLine="420"/>
        <w:jc w:val="both"/>
      </w:pPr>
      <w:r>
        <w:t>Вітрові, снігові та інші атмосферні навантаження необхідно визначати відповідно до вимог</w:t>
      </w:r>
      <w:r>
        <w:br/>
        <w:t>ДБН В.1.2-2 з урахуванням положень цих норм. Необхідно враховувати як середню, так і пульса-</w:t>
      </w:r>
      <w:r>
        <w:br/>
        <w:t>ційну складову розрахункового вітрового навантаження та її максимальні значення, що діють на</w:t>
      </w:r>
      <w:r>
        <w:br/>
        <w:t>несучі та огороджувальні конструкції.</w:t>
      </w:r>
    </w:p>
    <w:p w14:paraId="7E613CDB" w14:textId="77777777" w:rsidR="001C23C5" w:rsidRDefault="005B55DF">
      <w:pPr>
        <w:pStyle w:val="11"/>
        <w:framePr w:w="9701" w:h="7824" w:hRule="exact" w:wrap="none" w:vAnchor="page" w:hAnchor="page" w:x="1102" w:y="1225"/>
        <w:spacing w:after="0" w:line="300" w:lineRule="auto"/>
        <w:ind w:firstLine="420"/>
        <w:jc w:val="both"/>
      </w:pPr>
      <w:r>
        <w:t>При перевірці за другою групою граничних станів відношення максимальних горизонтальних</w:t>
      </w:r>
      <w:r>
        <w:br/>
        <w:t xml:space="preserve">переміщень верхньої частини висотних будівель </w:t>
      </w:r>
      <w:r>
        <w:rPr>
          <w:lang w:val="en-US" w:eastAsia="en-US" w:bidi="en-US"/>
        </w:rPr>
        <w:t>f</w:t>
      </w:r>
      <w:r>
        <w:t xml:space="preserve"> до їх висоти </w:t>
      </w:r>
      <w:r>
        <w:rPr>
          <w:lang w:val="en-US" w:eastAsia="en-US" w:bidi="en-US"/>
        </w:rPr>
        <w:t>h</w:t>
      </w:r>
      <w:r>
        <w:t xml:space="preserve"> від граничних вітрових наван</w:t>
      </w:r>
      <w:r>
        <w:br/>
        <w:t>тажень не повинні перевищувати співвідношення 1/500 згідно з ДСТУ Б В.1.2-3 (</w:t>
      </w:r>
      <w:r>
        <w:rPr>
          <w:lang w:val="en-US" w:eastAsia="en-US" w:bidi="en-US"/>
        </w:rPr>
        <w:t>f</w:t>
      </w:r>
      <w:r>
        <w:t>- горизонтальні</w:t>
      </w:r>
      <w:r>
        <w:br/>
        <w:t xml:space="preserve">переміщення верхньої частини будівлі на рівні покриття; </w:t>
      </w:r>
      <w:r>
        <w:rPr>
          <w:lang w:val="en-US" w:eastAsia="en-US" w:bidi="en-US"/>
        </w:rPr>
        <w:t>h</w:t>
      </w:r>
      <w:r>
        <w:t xml:space="preserve"> - висота будівлі, що визначається</w:t>
      </w:r>
      <w:r>
        <w:br/>
        <w:t>різницею позначок від верху фундаменту до покриття).</w:t>
      </w:r>
    </w:p>
    <w:p w14:paraId="736895F7" w14:textId="77777777" w:rsidR="001C23C5" w:rsidRDefault="005B55DF">
      <w:pPr>
        <w:pStyle w:val="ab"/>
        <w:framePr w:wrap="none" w:vAnchor="page" w:hAnchor="page" w:x="1107" w:y="9107"/>
      </w:pPr>
      <w:r>
        <w:rPr>
          <w:b/>
          <w:bCs/>
        </w:rPr>
        <w:t xml:space="preserve">Таблиця 8.1 </w:t>
      </w:r>
      <w:r>
        <w:t>- Навантаження на конструктивні елементи висотної будівлі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6"/>
        <w:gridCol w:w="2059"/>
        <w:gridCol w:w="2074"/>
      </w:tblGrid>
      <w:tr w:rsidR="001C23C5" w14:paraId="1251CB9E" w14:textId="77777777">
        <w:trPr>
          <w:trHeight w:hRule="exact" w:val="1128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E210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Конструктивні елементи будівлі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63D4B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62" w:lineRule="auto"/>
              <w:ind w:firstLine="0"/>
              <w:jc w:val="center"/>
            </w:pPr>
            <w:r>
              <w:t>Характеристичні</w:t>
            </w:r>
            <w:r>
              <w:br/>
              <w:t>значення наванта-</w:t>
            </w:r>
            <w:r>
              <w:br/>
              <w:t>жень, кПа (кгс/м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br/>
              <w:t>не менше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5D16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62" w:lineRule="auto"/>
              <w:ind w:firstLine="0"/>
              <w:jc w:val="center"/>
            </w:pPr>
            <w:r>
              <w:t>Квазіпостійні</w:t>
            </w:r>
            <w:r>
              <w:br/>
              <w:t>значення наванта-</w:t>
            </w:r>
            <w:r>
              <w:br/>
              <w:t>жень, кПа (кгс/м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br/>
              <w:t>не менше</w:t>
            </w:r>
          </w:p>
        </w:tc>
      </w:tr>
      <w:tr w:rsidR="001C23C5" w14:paraId="1E24962B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D2FD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Технічні поверхи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0EA81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6,0 (600)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0E7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5,0 (500)</w:t>
            </w:r>
          </w:p>
        </w:tc>
      </w:tr>
      <w:tr w:rsidR="001C23C5" w14:paraId="30E11B9B" w14:textId="77777777">
        <w:trPr>
          <w:trHeight w:hRule="exact" w:val="600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1A63E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71" w:lineRule="auto"/>
              <w:ind w:firstLine="0"/>
            </w:pPr>
            <w:r>
              <w:t>Вестибюлі, коридори першого поверху, сходові клітки,</w:t>
            </w:r>
            <w:r>
              <w:br/>
              <w:t>виходи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38252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4,0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6FE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3,0</w:t>
            </w:r>
          </w:p>
        </w:tc>
      </w:tr>
      <w:tr w:rsidR="001C23C5" w14:paraId="5299A43A" w14:textId="77777777">
        <w:trPr>
          <w:trHeight w:hRule="exact" w:val="638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CDA9B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317" w:lineRule="auto"/>
              <w:ind w:firstLine="0"/>
            </w:pPr>
            <w:r>
              <w:t>Підземні та типові (нижні) поверхи для автостоянок:</w:t>
            </w:r>
            <w:r>
              <w:br/>
              <w:t>- без заїзду вантажних машин;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B493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3,5 (350)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CC2E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1,5 (150)</w:t>
            </w:r>
          </w:p>
        </w:tc>
      </w:tr>
      <w:tr w:rsidR="001C23C5" w14:paraId="017C884B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E22A7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- із заїздом вантажних машин;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45BD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5,0 (500)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855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3,5 (350)</w:t>
            </w:r>
          </w:p>
        </w:tc>
      </w:tr>
      <w:tr w:rsidR="001C23C5" w14:paraId="41DB9FD3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55A5F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- експлуатовані покрівлі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8C00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3.0 (300)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F03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1,5 (150)</w:t>
            </w:r>
          </w:p>
        </w:tc>
      </w:tr>
      <w:tr w:rsidR="001C23C5" w14:paraId="58C55DED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F2D08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Навантаження від карнизів і парапетів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F5B6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1,4 (140)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73E8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1,4 (140)</w:t>
            </w:r>
          </w:p>
        </w:tc>
      </w:tr>
      <w:tr w:rsidR="001C23C5" w14:paraId="243A9296" w14:textId="77777777">
        <w:trPr>
          <w:trHeight w:hRule="exact" w:val="350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B1345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Навантаження від тимчасових перегородок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321FB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1,0 (100)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59BD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0,5 (50)</w:t>
            </w:r>
          </w:p>
        </w:tc>
      </w:tr>
    </w:tbl>
    <w:p w14:paraId="76163FAF" w14:textId="77777777" w:rsidR="001C23C5" w:rsidRDefault="005B55DF">
      <w:pPr>
        <w:pStyle w:val="11"/>
        <w:framePr w:w="9701" w:h="1790" w:hRule="exact" w:wrap="none" w:vAnchor="page" w:hAnchor="page" w:x="1102" w:y="13753"/>
        <w:numPr>
          <w:ilvl w:val="1"/>
          <w:numId w:val="3"/>
        </w:numPr>
        <w:tabs>
          <w:tab w:val="left" w:pos="817"/>
        </w:tabs>
        <w:spacing w:after="0" w:line="307" w:lineRule="auto"/>
        <w:ind w:firstLine="420"/>
        <w:jc w:val="both"/>
      </w:pPr>
      <w:r>
        <w:t>Для висотних будівель простої і симетричної геометричної форми аеродинамічні показники</w:t>
      </w:r>
      <w:r>
        <w:br/>
        <w:t>визначають згідно з ДБН В.1.2-2. Для будівель складної архітектурної, конструктивної або геомет-</w:t>
      </w:r>
      <w:r>
        <w:br/>
        <w:t>ричної форми аеродинамічні показники вітрових навантажень необхідно визначати за результа-</w:t>
      </w:r>
      <w:r>
        <w:br/>
        <w:t>тами випробувань моделей висотної будівлі в аеродинамічній трубі в масштабі 1:50 або 1:100 з</w:t>
      </w:r>
      <w:r>
        <w:br/>
        <w:t>врахуванням взаємовпливу між висотною будівлею та існуючою забудовою. Допускається визна-</w:t>
      </w:r>
      <w:r>
        <w:br/>
        <w:t>чення аеродинамічних показників вітрових навантажень за результатами числового моделювання.</w:t>
      </w:r>
    </w:p>
    <w:p w14:paraId="4E960972" w14:textId="77777777" w:rsidR="001C23C5" w:rsidRDefault="005B55DF">
      <w:pPr>
        <w:pStyle w:val="a4"/>
        <w:framePr w:wrap="none" w:vAnchor="page" w:hAnchor="page" w:x="10558" w:y="15687"/>
      </w:pPr>
      <w:r>
        <w:t>11</w:t>
      </w:r>
    </w:p>
    <w:p w14:paraId="6CF5316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753834" w14:textId="77777777" w:rsidR="001C23C5" w:rsidRDefault="001C23C5">
      <w:pPr>
        <w:spacing w:line="1" w:lineRule="exact"/>
      </w:pPr>
    </w:p>
    <w:p w14:paraId="4CF9D910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2809212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22"/>
        </w:tabs>
        <w:spacing w:after="0" w:line="307" w:lineRule="auto"/>
        <w:ind w:firstLine="420"/>
        <w:jc w:val="both"/>
      </w:pPr>
      <w:r>
        <w:t>При розрахунках висотних будівель із несиметричною формою поперечного перерізу</w:t>
      </w:r>
      <w:r>
        <w:br/>
        <w:t>типових поверхів, а також у тих випадках, коли центр мас типових поверхів не збігається з їх</w:t>
      </w:r>
      <w:r>
        <w:br/>
        <w:t>центром жорсткості, необхідно враховувати можливість появи аеродинамічно нестійких коливань</w:t>
      </w:r>
      <w:r>
        <w:br/>
        <w:t>типу галопування, дивергенції та флатера. Коефіцієнт динамічності від статичної складової вітро-</w:t>
      </w:r>
      <w:r>
        <w:br/>
        <w:t>вого навантаження для висотних будівель приймають відповідно до ДБН В.1.2-2 або відповідно</w:t>
      </w:r>
      <w:r>
        <w:br/>
        <w:t>до розрахунку, але не менше ніж 1,2.</w:t>
      </w:r>
    </w:p>
    <w:p w14:paraId="014A26BF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>При проектуванні висотних будівель для недопущення галопування та дивергенції співвід-</w:t>
      </w:r>
      <w:r>
        <w:br/>
        <w:t>ношення висоти до мінімального розміру поперечного перерізу будівлі не повинно перевищувати</w:t>
      </w:r>
      <w:r>
        <w:br/>
      </w:r>
      <w:r>
        <w:rPr>
          <w:lang w:val="en-US" w:eastAsia="en-US" w:bidi="en-US"/>
        </w:rPr>
        <w:t>h</w:t>
      </w:r>
      <w:r>
        <w:rPr>
          <w:i/>
          <w:iCs/>
        </w:rPr>
        <w:t>І</w:t>
      </w:r>
      <w:r>
        <w:rPr>
          <w:i/>
          <w:iCs/>
          <w:lang w:val="en-US" w:eastAsia="en-US" w:bidi="en-US"/>
        </w:rPr>
        <w:t>d</w:t>
      </w:r>
      <w:r>
        <w:t xml:space="preserve"> = 7 (де </w:t>
      </w:r>
      <w:r>
        <w:rPr>
          <w:lang w:val="en-US" w:eastAsia="en-US" w:bidi="en-US"/>
        </w:rPr>
        <w:t>h</w:t>
      </w:r>
      <w:r>
        <w:t xml:space="preserve"> - висота будівлі, </w:t>
      </w:r>
      <w:r>
        <w:rPr>
          <w:lang w:val="en-US" w:eastAsia="en-US" w:bidi="en-US"/>
        </w:rPr>
        <w:t>d</w:t>
      </w:r>
      <w:r w:rsidRPr="00CF21E4">
        <w:rPr>
          <w:lang w:eastAsia="en-US" w:bidi="en-US"/>
        </w:rPr>
        <w:t xml:space="preserve"> </w:t>
      </w:r>
      <w:r>
        <w:t>- мінімальний розмір поперечного перерізу, розташованого на рівні</w:t>
      </w:r>
      <w:r>
        <w:br/>
        <w:t xml:space="preserve">2/3 </w:t>
      </w:r>
      <w:r>
        <w:rPr>
          <w:i/>
          <w:iCs/>
        </w:rPr>
        <w:t>Д</w:t>
      </w:r>
      <w:r>
        <w:t>).</w:t>
      </w:r>
    </w:p>
    <w:p w14:paraId="14BD22BD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 xml:space="preserve">При співвідношенні </w:t>
      </w:r>
      <w:r>
        <w:rPr>
          <w:lang w:val="en-US" w:eastAsia="en-US" w:bidi="en-US"/>
        </w:rPr>
        <w:t>h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d</w:t>
      </w:r>
      <w:r>
        <w:t>&gt; 7, необхідно:</w:t>
      </w:r>
    </w:p>
    <w:p w14:paraId="36EA6CBA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5"/>
        </w:numPr>
        <w:tabs>
          <w:tab w:val="left" w:pos="734"/>
        </w:tabs>
        <w:spacing w:after="0" w:line="307" w:lineRule="auto"/>
        <w:ind w:firstLine="420"/>
        <w:jc w:val="both"/>
      </w:pPr>
      <w:r>
        <w:t>виконувати перевірочний розрахунок на вихрове збудження (вітровий резонанс);</w:t>
      </w:r>
    </w:p>
    <w:p w14:paraId="5A59E629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5"/>
        </w:numPr>
        <w:tabs>
          <w:tab w:val="left" w:pos="734"/>
        </w:tabs>
        <w:spacing w:after="40" w:line="307" w:lineRule="auto"/>
        <w:ind w:firstLine="420"/>
        <w:jc w:val="both"/>
      </w:pPr>
      <w:r>
        <w:t>враховувати можливість появи аеродинамічно нестійких коливань типу галопування.</w:t>
      </w:r>
    </w:p>
    <w:p w14:paraId="45DF9919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12"/>
        </w:tabs>
        <w:spacing w:after="40" w:line="307" w:lineRule="auto"/>
        <w:ind w:firstLine="420"/>
        <w:jc w:val="both"/>
      </w:pPr>
      <w:r>
        <w:t>Проектування висотних будівель у сейсмічних зонах (6 балів і вище) необхідно виконувати</w:t>
      </w:r>
      <w:r>
        <w:br/>
        <w:t>згідно з ДБН В.1.1-12, ДБН В.1.2-5.</w:t>
      </w:r>
    </w:p>
    <w:p w14:paraId="2E0124A2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02"/>
        </w:tabs>
        <w:spacing w:after="40" w:line="312" w:lineRule="auto"/>
        <w:ind w:firstLine="420"/>
        <w:jc w:val="both"/>
      </w:pPr>
      <w:r>
        <w:t>Сейсмічність майданчика будівництва визначається згідно з наведеними в ДБН В.1.1-12</w:t>
      </w:r>
      <w:r>
        <w:br/>
        <w:t>картами сейсмічного районування та результатами мікросейсморайонування.</w:t>
      </w:r>
    </w:p>
    <w:p w14:paraId="7CE71870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07"/>
        </w:tabs>
        <w:spacing w:after="0" w:line="307" w:lineRule="auto"/>
        <w:ind w:firstLine="420"/>
        <w:jc w:val="both"/>
      </w:pPr>
      <w:r>
        <w:t>Розрахунки висотних будівель від сейсмічних навантажень необхідно виконувати за про-</w:t>
      </w:r>
      <w:r>
        <w:br/>
        <w:t>сторовою схемою "основа-фундамент-наземна частина будівлі (споруди)" за:</w:t>
      </w:r>
    </w:p>
    <w:p w14:paraId="48A18CBA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75"/>
        </w:tabs>
        <w:spacing w:after="0" w:line="307" w:lineRule="auto"/>
        <w:ind w:firstLine="420"/>
        <w:jc w:val="both"/>
      </w:pPr>
      <w:r>
        <w:t>спектральним методом (на проектний землетрус);</w:t>
      </w:r>
    </w:p>
    <w:p w14:paraId="78A0A823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54"/>
        </w:tabs>
        <w:spacing w:after="0" w:line="307" w:lineRule="auto"/>
        <w:ind w:firstLine="420"/>
        <w:jc w:val="both"/>
      </w:pPr>
      <w:r>
        <w:t>прямим динамічним методом (на максимальний розрахунковий землетрус) з використанням</w:t>
      </w:r>
      <w:r>
        <w:br/>
        <w:t>рекомендованого набору синтезованих трьохкомпонентнихакселерограм (не менше трьох) згідно з</w:t>
      </w:r>
      <w:r>
        <w:br/>
        <w:t>ДБН В.1.1-12, враховуючи найбільш небезпечні для будівлі напрямки сейсмічних впливів;</w:t>
      </w:r>
    </w:p>
    <w:p w14:paraId="465F4E7C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54"/>
        </w:tabs>
        <w:spacing w:after="0" w:line="307" w:lineRule="auto"/>
        <w:ind w:firstLine="420"/>
        <w:jc w:val="both"/>
      </w:pPr>
      <w:r>
        <w:t>нелінійного статичного розрахунку на основі методу спектра несучої здатності згідно з</w:t>
      </w:r>
      <w:r>
        <w:br/>
        <w:t>додатком Г ДБН В.1.1-12 для симетричних в плані будівель;</w:t>
      </w:r>
    </w:p>
    <w:p w14:paraId="5152C9F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44"/>
        </w:tabs>
        <w:spacing w:after="0" w:line="307" w:lineRule="auto"/>
        <w:ind w:firstLine="420"/>
        <w:jc w:val="both"/>
      </w:pPr>
      <w:r>
        <w:t>прямим динамічним нелінійним розрахунком з урахуванням особливостей деформування</w:t>
      </w:r>
      <w:r>
        <w:br/>
        <w:t>конструкцій і ґрунтової основи із використанням інструментальних записів прискорень ґрунту</w:t>
      </w:r>
      <w:r>
        <w:br/>
        <w:t>безпосередньо на будівельному майданчику або перерахованих для нього.</w:t>
      </w:r>
    </w:p>
    <w:p w14:paraId="701B8157" w14:textId="77777777" w:rsidR="001C23C5" w:rsidRDefault="005B55DF">
      <w:pPr>
        <w:pStyle w:val="11"/>
        <w:framePr w:w="9701" w:h="13733" w:hRule="exact" w:wrap="none" w:vAnchor="page" w:hAnchor="page" w:x="1102" w:y="1230"/>
        <w:spacing w:after="40" w:line="307" w:lineRule="auto"/>
        <w:ind w:firstLine="420"/>
        <w:jc w:val="both"/>
      </w:pPr>
      <w:r>
        <w:t>Розрахункові значення переміщень, міжповерхових перекосів, зусиль та напружень прийма-</w:t>
      </w:r>
      <w:r>
        <w:br/>
        <w:t>ються не нижче їх значень, визначених спектральним методом згідно з ДБН В.1.1-12.</w:t>
      </w:r>
    </w:p>
    <w:p w14:paraId="6A3DDAA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32"/>
        </w:tabs>
        <w:spacing w:after="40" w:line="310" w:lineRule="auto"/>
        <w:ind w:firstLine="420"/>
        <w:jc w:val="both"/>
      </w:pPr>
      <w:r>
        <w:t>При проектуванні висотних будівель слід враховувати вертикальну і крутильну складові</w:t>
      </w:r>
      <w:r>
        <w:br/>
        <w:t>сейсмічних навантажень, а також додатковий момент від вертикальних навантажень (статичних і</w:t>
      </w:r>
      <w:r>
        <w:br/>
        <w:t>сейсмічних) з урахуванням горизонтальних переміщень будівлі при сейсмічних діях з викорис-</w:t>
      </w:r>
      <w:r>
        <w:br/>
        <w:t>танням просторової динамічної моделі згідно з ДБН В.1.1-12.</w:t>
      </w:r>
    </w:p>
    <w:p w14:paraId="61FAB9E5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13"/>
        </w:tabs>
        <w:spacing w:after="40" w:line="310" w:lineRule="auto"/>
        <w:ind w:firstLine="420"/>
        <w:jc w:val="both"/>
      </w:pPr>
      <w:r>
        <w:t>При розрахунку несучих елементів висотних будівель (колон, пілонів, стін, простінків,</w:t>
      </w:r>
      <w:r>
        <w:br/>
        <w:t>діафрагм та ядер жорсткості тощо) слід враховувати одночасну дію вертикальних і горизонтальних</w:t>
      </w:r>
      <w:r>
        <w:br/>
        <w:t>сейсмічних навантажень. Динамічні розрахунки висотних будівель з системами сейсмоізоляції</w:t>
      </w:r>
      <w:r>
        <w:br/>
        <w:t>(або адаптивними системами сейсмозахисту, демпферними пристроями тощо) слід виконувати</w:t>
      </w:r>
      <w:r>
        <w:br/>
        <w:t>у відповідності з 6.4.10 ДБН В.1.1-12.</w:t>
      </w:r>
    </w:p>
    <w:p w14:paraId="6ABA75F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22"/>
        </w:tabs>
        <w:spacing w:after="0" w:line="307" w:lineRule="auto"/>
        <w:ind w:firstLine="420"/>
        <w:jc w:val="both"/>
      </w:pPr>
      <w:r>
        <w:t>Несучі та огороджувальні конструкції висотних будівель необхідно розраховувати на</w:t>
      </w:r>
      <w:r>
        <w:br/>
        <w:t>кліматичні температурні впливи відповідно до ДБН В.1.2-2, [1] та передбачати в конструктивних</w:t>
      </w:r>
      <w:r>
        <w:br/>
        <w:t>рішеннях заходи з мінімізації зусиль і деформацій, викликаних змінами температури зовнішнього</w:t>
      </w:r>
      <w:r>
        <w:br/>
        <w:t>повітря, нерівномірним нагріванням конструкцій, ожеледного обмерзання.</w:t>
      </w:r>
    </w:p>
    <w:p w14:paraId="0E4D1EB0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>Для оцінки сейсмостійкості кріплення обладнання на перекриттях та верхніх поверхах висотних</w:t>
      </w:r>
      <w:r>
        <w:br/>
        <w:t>будівель необхідно виконувати розрахунок поверхових акселерограм та спектрів відгуку у відпо-</w:t>
      </w:r>
      <w:r>
        <w:br/>
        <w:t>відності з 6.4.10 - 6.4.11 ДБН В.1.1-12.</w:t>
      </w:r>
    </w:p>
    <w:p w14:paraId="3F9F0D1F" w14:textId="77777777" w:rsidR="001C23C5" w:rsidRDefault="005B55DF">
      <w:pPr>
        <w:pStyle w:val="a4"/>
        <w:framePr w:wrap="none" w:vAnchor="page" w:hAnchor="page" w:x="1121" w:y="15687"/>
      </w:pPr>
      <w:r>
        <w:t>12</w:t>
      </w:r>
    </w:p>
    <w:p w14:paraId="53C7272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366C59" w14:textId="77777777" w:rsidR="001C23C5" w:rsidRDefault="001C23C5">
      <w:pPr>
        <w:spacing w:line="1" w:lineRule="exact"/>
      </w:pPr>
    </w:p>
    <w:p w14:paraId="34E75000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28F4D649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3"/>
        </w:numPr>
        <w:tabs>
          <w:tab w:val="left" w:pos="766"/>
        </w:tabs>
        <w:spacing w:after="80" w:line="302" w:lineRule="auto"/>
        <w:ind w:firstLine="420"/>
        <w:jc w:val="both"/>
      </w:pPr>
      <w:r>
        <w:rPr>
          <w:b/>
          <w:bCs/>
        </w:rPr>
        <w:t>МЕХАНІЧНИЙ ОПІР ТА СТІЙКІСТЬ</w:t>
      </w:r>
    </w:p>
    <w:p w14:paraId="53CD7088" w14:textId="77777777" w:rsidR="001C23C5" w:rsidRDefault="005B55DF">
      <w:pPr>
        <w:pStyle w:val="32"/>
        <w:framePr w:w="9696" w:h="14352" w:hRule="exact" w:wrap="none" w:vAnchor="page" w:hAnchor="page" w:x="1104" w:y="1196"/>
        <w:numPr>
          <w:ilvl w:val="1"/>
          <w:numId w:val="3"/>
        </w:numPr>
        <w:tabs>
          <w:tab w:val="left" w:pos="810"/>
        </w:tabs>
        <w:spacing w:line="302" w:lineRule="auto"/>
        <w:jc w:val="both"/>
      </w:pPr>
      <w:bookmarkStart w:id="22" w:name="bookmark46"/>
      <w:r>
        <w:t>Основи і фундаменти</w:t>
      </w:r>
      <w:bookmarkEnd w:id="22"/>
    </w:p>
    <w:p w14:paraId="0B62EC39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0" w:lineRule="auto"/>
        <w:ind w:firstLine="420"/>
        <w:jc w:val="both"/>
      </w:pPr>
      <w:r>
        <w:rPr>
          <w:b/>
          <w:bCs/>
        </w:rPr>
        <w:t xml:space="preserve">9.1.1 </w:t>
      </w:r>
      <w:r>
        <w:t>Основи і фундаменти висотних будівель необхідно проектувати згідно з ДБН В.2.1-10 та</w:t>
      </w:r>
      <w:r>
        <w:br/>
        <w:t>положеннями цих норм на підставі:</w:t>
      </w:r>
    </w:p>
    <w:p w14:paraId="6D0CFFE0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39"/>
        </w:tabs>
        <w:spacing w:after="0" w:line="300" w:lineRule="auto"/>
        <w:ind w:firstLine="420"/>
        <w:jc w:val="both"/>
      </w:pPr>
      <w:r>
        <w:t>навантажень і конструктивних особливостей висотних будівель, що діють на фундаменти та</w:t>
      </w:r>
      <w:r>
        <w:br/>
        <w:t>ґрунтову основу, а також умов їх експлуатації;</w:t>
      </w:r>
    </w:p>
    <w:p w14:paraId="26C124EB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54"/>
        </w:tabs>
        <w:spacing w:after="0" w:line="300" w:lineRule="auto"/>
        <w:ind w:firstLine="420"/>
        <w:jc w:val="both"/>
      </w:pPr>
      <w:r>
        <w:t>результатів інженерних вишукувань з урахуванням категорії складності інженерно-</w:t>
      </w:r>
      <w:r>
        <w:br/>
        <w:t>геологічних і техногенних умов згідно з ДБН А.2.1-1, ДБН В.1.1-24, ДБН В.1.1-25, ДБН В.1.1-45,</w:t>
      </w:r>
      <w:r>
        <w:br/>
        <w:t>ДБН В.1.1-46;</w:t>
      </w:r>
    </w:p>
    <w:p w14:paraId="5AB21E9D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39"/>
        </w:tabs>
        <w:spacing w:after="40" w:line="300" w:lineRule="auto"/>
        <w:ind w:firstLine="420"/>
        <w:jc w:val="both"/>
      </w:pPr>
      <w:r>
        <w:t>техніко-економічного порівняння варіантів проектних рішень з оцінкою приведених витрат для</w:t>
      </w:r>
      <w:r>
        <w:br/>
        <w:t>прийняття оптимального варіанта, що забезпечує найбільш повне використання характеристик</w:t>
      </w:r>
      <w:r>
        <w:br/>
        <w:t>міцності і деформативності ґрунтів і фізико-механічних властивостей матеріалів фундаментів та</w:t>
      </w:r>
      <w:r>
        <w:br/>
        <w:t>інших підземних конструкцій.</w:t>
      </w:r>
    </w:p>
    <w:p w14:paraId="7E4D65AB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0" w:lineRule="auto"/>
        <w:ind w:firstLine="420"/>
        <w:jc w:val="both"/>
      </w:pPr>
      <w:r>
        <w:rPr>
          <w:b/>
          <w:bCs/>
        </w:rPr>
        <w:t xml:space="preserve">9.1.2 </w:t>
      </w:r>
      <w:r>
        <w:t>При проектуванні основ і фундаментів необхідно виконати:</w:t>
      </w:r>
    </w:p>
    <w:p w14:paraId="7A423BE4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75"/>
        </w:tabs>
        <w:spacing w:after="0" w:line="300" w:lineRule="auto"/>
        <w:ind w:firstLine="420"/>
        <w:jc w:val="both"/>
      </w:pPr>
      <w:r>
        <w:t>обґрунтований вибір типу конструкцій та матеріалу фундаментів на основі ТЕО;</w:t>
      </w:r>
    </w:p>
    <w:p w14:paraId="5A0093E3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75"/>
        </w:tabs>
        <w:spacing w:after="0" w:line="300" w:lineRule="auto"/>
        <w:ind w:firstLine="420"/>
        <w:jc w:val="both"/>
      </w:pPr>
      <w:r>
        <w:t>розрахунки фундаментів за першою і другою групами граничних станів та їх конструювання;</w:t>
      </w:r>
    </w:p>
    <w:p w14:paraId="63364142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44"/>
        </w:tabs>
        <w:spacing w:after="40" w:line="300" w:lineRule="auto"/>
        <w:ind w:firstLine="420"/>
        <w:jc w:val="both"/>
      </w:pPr>
      <w:r>
        <w:t>розроблення заходів для зменшення впливу деформацій ґрунтової основи на стійкість</w:t>
      </w:r>
      <w:r>
        <w:br/>
        <w:t>висотної будівлі, існуючої забудови та інфраструктури, а також захисту довкілля в зоні впливу</w:t>
      </w:r>
      <w:r>
        <w:br/>
        <w:t>будівництва.</w:t>
      </w:r>
    </w:p>
    <w:p w14:paraId="337259FE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2" w:lineRule="auto"/>
        <w:ind w:firstLine="420"/>
        <w:jc w:val="both"/>
      </w:pPr>
      <w:r>
        <w:rPr>
          <w:b/>
          <w:bCs/>
        </w:rPr>
        <w:t xml:space="preserve">9.1.3 </w:t>
      </w:r>
      <w:r>
        <w:t>Основи необхідно розраховувати згідно з ДБН В.2.1-10 за двома групами граничних</w:t>
      </w:r>
      <w:r>
        <w:br/>
        <w:t>станів - несучою здатністю та деформаціями. При розрахунках основ необхідно враховувати дію</w:t>
      </w:r>
      <w:r>
        <w:br/>
        <w:t>силових чинників і несприятливих впливів з боку геологічного середовища (ґрунтових або підзем-</w:t>
      </w:r>
      <w:r>
        <w:br/>
        <w:t>них вод на фізико-механічні властивості ґрунтів, механічних динамічних дій, вібрації).</w:t>
      </w:r>
    </w:p>
    <w:p w14:paraId="44F33705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2" w:lineRule="auto"/>
        <w:ind w:firstLine="420"/>
        <w:jc w:val="both"/>
      </w:pPr>
      <w:r>
        <w:t>Розрахунок основи висотних будівель за несучою здатністю слід виконувати на основне та</w:t>
      </w:r>
      <w:r>
        <w:br/>
        <w:t>аварійне сполучення розрахункових навантажень.</w:t>
      </w:r>
    </w:p>
    <w:p w14:paraId="41929B2D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02" w:lineRule="auto"/>
        <w:ind w:firstLine="420"/>
        <w:jc w:val="both"/>
      </w:pPr>
      <w:r>
        <w:t>Розрахунок основ за деформаціями необхідно виконувати на сполучення навантажень, що</w:t>
      </w:r>
      <w:r>
        <w:br/>
        <w:t>включають постійні навантаження з експлуатаційними розрахунковими значеннями та квазіпостійні</w:t>
      </w:r>
      <w:r>
        <w:br/>
        <w:t>змінні навантаження.</w:t>
      </w:r>
    </w:p>
    <w:p w14:paraId="3057D774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7" w:lineRule="auto"/>
        <w:ind w:firstLine="420"/>
        <w:jc w:val="both"/>
      </w:pPr>
      <w:r>
        <w:rPr>
          <w:b/>
          <w:bCs/>
        </w:rPr>
        <w:t xml:space="preserve">9.1.4 </w:t>
      </w:r>
      <w:r>
        <w:t>Максимальна абсолютна величина осідань ґрунтової основи висотної будівлі не обмежу-</w:t>
      </w:r>
      <w:r>
        <w:br/>
        <w:t>ється і визначається розрахунком у проектній документації. Відносна різниця осідань (нерівномір-</w:t>
      </w:r>
      <w:r>
        <w:br/>
        <w:t>ність осідань по вертикалі від експлуатаційних сполучень навантажень) не повинна перевищувати</w:t>
      </w:r>
      <w:r>
        <w:br/>
        <w:t>значень 0,0015. При будівництві висотної будівлі необхідно проводити моніторинг окремих компо-</w:t>
      </w:r>
      <w:r>
        <w:br/>
        <w:t>нентів геологічного середовища і, зокрема, небезпечних геологічних та інженерно-геологічних про-</w:t>
      </w:r>
      <w:r>
        <w:br/>
        <w:t>цесів, рівня і динаміки ґрунтових вод згідно з ДСТУ-Н Б В.1.2-17.</w:t>
      </w:r>
    </w:p>
    <w:p w14:paraId="34F14945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07" w:lineRule="auto"/>
        <w:ind w:firstLine="420"/>
        <w:jc w:val="both"/>
      </w:pPr>
      <w:r>
        <w:t>Для контролю проектних рішень основ і фундаментів висотних будівель та моніторингу їх стану</w:t>
      </w:r>
      <w:r>
        <w:br/>
        <w:t>в процесі експлуатації необхідно в проектній документації передбачати встановлення в ґрунтовій</w:t>
      </w:r>
      <w:r>
        <w:br/>
        <w:t>основі та фундаментах датчиків і приладів для визначення напружень та переміщень.</w:t>
      </w:r>
    </w:p>
    <w:p w14:paraId="2794A486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10" w:lineRule="auto"/>
        <w:ind w:firstLine="420"/>
        <w:jc w:val="both"/>
      </w:pPr>
      <w:r>
        <w:rPr>
          <w:b/>
          <w:bCs/>
        </w:rPr>
        <w:t xml:space="preserve">9.1.5 </w:t>
      </w:r>
      <w:r>
        <w:t>При проектуванні основ і фундаментів необхідно враховувати можливість зміни гідро-</w:t>
      </w:r>
      <w:r>
        <w:br/>
        <w:t>геологічних умов ділянки в процесі будівництва й експлуатації висотної будівлі. Оцінку зміни рівня</w:t>
      </w:r>
      <w:r>
        <w:br/>
        <w:t>ґрунтових вод на ділянці будівництва виконують при інженерних вишукуваннях для висотних</w:t>
      </w:r>
      <w:r>
        <w:br/>
        <w:t>будівель на строк, що забезпечує прогнозування безпеки його впливу на будівлю, але не менше ніж</w:t>
      </w:r>
      <w:r>
        <w:br/>
        <w:t>25 років. Для спостереження за рівнем ґрунтових вод необхідно передбачати влаштування мережі</w:t>
      </w:r>
      <w:r>
        <w:br/>
        <w:t>спостережних свердловин згідно з розділом 7.</w:t>
      </w:r>
    </w:p>
    <w:p w14:paraId="0C7874F6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10" w:lineRule="auto"/>
        <w:ind w:firstLine="420"/>
        <w:jc w:val="both"/>
      </w:pPr>
      <w:r>
        <w:rPr>
          <w:b/>
          <w:bCs/>
        </w:rPr>
        <w:t xml:space="preserve">9.1.6 </w:t>
      </w:r>
      <w:r>
        <w:t>При проектуванні висотних будівель необхідно визначати зону впливу будівництва на</w:t>
      </w:r>
      <w:r>
        <w:br/>
        <w:t>існуючу забудову. Розрахунками слід встановити додаткові осідання ґрунтової основи та їх нерівно-</w:t>
      </w:r>
      <w:r>
        <w:br/>
        <w:t>мірності, горизонтальні переміщення, крени споруд згідно з додатком Б ДБН В.2.1-10. Розмір зони</w:t>
      </w:r>
      <w:r>
        <w:br/>
        <w:t>впливу будівництва на ґрунтову основу існуючої забудови для кожної висотної будівлі визначається</w:t>
      </w:r>
      <w:r>
        <w:br/>
        <w:t>розрахунком воронки осідань.</w:t>
      </w:r>
    </w:p>
    <w:p w14:paraId="042BB166" w14:textId="77777777" w:rsidR="001C23C5" w:rsidRDefault="005B55DF">
      <w:pPr>
        <w:pStyle w:val="a4"/>
        <w:framePr w:wrap="none" w:vAnchor="page" w:hAnchor="page" w:x="10560" w:y="15687"/>
      </w:pPr>
      <w:r>
        <w:t>13</w:t>
      </w:r>
    </w:p>
    <w:p w14:paraId="1B415A18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9FB80" w14:textId="77777777" w:rsidR="001C23C5" w:rsidRDefault="001C23C5">
      <w:pPr>
        <w:spacing w:line="1" w:lineRule="exact"/>
      </w:pPr>
    </w:p>
    <w:p w14:paraId="26A21A7E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33DF2812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310" w:lineRule="auto"/>
        <w:ind w:firstLine="420"/>
        <w:jc w:val="both"/>
      </w:pPr>
      <w:r>
        <w:t>На основі результатів розрахунку зони впливу визначається перелік заходів щодо збереження</w:t>
      </w:r>
      <w:r>
        <w:br/>
        <w:t>цілісності існуючих споруд (обмеження появи тріщин у конструкціях будівель, наднормативних</w:t>
      </w:r>
      <w:r>
        <w:br/>
        <w:t>осідань і кренів, зсувів будівель, втрати стійкості окремих конструкцій чи будівлі в цілому), зокрема:</w:t>
      </w:r>
    </w:p>
    <w:p w14:paraId="1310FB48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49"/>
        </w:tabs>
        <w:spacing w:after="0" w:line="310" w:lineRule="auto"/>
        <w:ind w:firstLine="420"/>
        <w:jc w:val="both"/>
      </w:pPr>
      <w:r>
        <w:t>виконання розрахунків напружено-деформованого стану несучих конструкцій існуючої</w:t>
      </w:r>
      <w:r>
        <w:br/>
        <w:t>забудови в зоні впливу (каркасної системи, фундаментів, несучих стін);</w:t>
      </w:r>
    </w:p>
    <w:p w14:paraId="0D84AA3D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54"/>
        </w:tabs>
        <w:spacing w:after="0" w:line="310" w:lineRule="auto"/>
        <w:ind w:firstLine="420"/>
        <w:jc w:val="both"/>
      </w:pPr>
      <w:r>
        <w:t>проектування запобіжних заходів щодо виключення руйнівних деформацій конструкцій</w:t>
      </w:r>
      <w:r>
        <w:br/>
        <w:t>існуючої забудови (організації поверхневого водовідведення, влаштування системи глибинного</w:t>
      </w:r>
      <w:r>
        <w:br/>
        <w:t>дренування, влаштування підпірних стін, глибоких огорож котлованів, підсилення основ та фун-</w:t>
      </w:r>
      <w:r>
        <w:br/>
        <w:t>даментів, надземних конструкцій існуючої забудови, влаштування поясів жорсткості на існуючій</w:t>
      </w:r>
      <w:r>
        <w:br/>
        <w:t>забудові);</w:t>
      </w:r>
    </w:p>
    <w:p w14:paraId="358398AA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39"/>
        </w:tabs>
        <w:spacing w:after="60" w:line="310" w:lineRule="auto"/>
        <w:ind w:firstLine="420"/>
        <w:jc w:val="both"/>
      </w:pPr>
      <w:r>
        <w:t>проведення геотехнічного моніторингу ділянки будівництва та існуючої забудови в зоні</w:t>
      </w:r>
      <w:r>
        <w:br/>
        <w:t>впливу нового будівництва в процесі зведення висотної будівлі.</w:t>
      </w:r>
    </w:p>
    <w:p w14:paraId="14847592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9.1.7 </w:t>
      </w:r>
      <w:r>
        <w:t>Для висотних будівель рекомендуються наступні варіанти фундаментів: пальові, в тому</w:t>
      </w:r>
      <w:r>
        <w:br/>
        <w:t>числі із застосуванням барет; плитні, втому числі коробчастої форми; комбіновані плитно-пальові.</w:t>
      </w:r>
    </w:p>
    <w:p w14:paraId="389F2447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9.1.8 </w:t>
      </w:r>
      <w:r>
        <w:t>Для забезпечення стійкості будівлі плитні фундаменти рекомендується використовувати</w:t>
      </w:r>
      <w:r>
        <w:br/>
        <w:t>при середньому додатковому тиску на ґрунт не більше 750 кПа в однорідних ґрунтах із модулем</w:t>
      </w:r>
      <w:r>
        <w:br/>
        <w:t>деформації не менше 40 МПа та при симетричній і розвинутій у плані конструктивній схемі висотної</w:t>
      </w:r>
      <w:r>
        <w:br/>
        <w:t>будівлі.</w:t>
      </w:r>
    </w:p>
    <w:p w14:paraId="4C3F8126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9.1.9 </w:t>
      </w:r>
      <w:r>
        <w:t>Для механічного опору та стійкості висотних будівель для плитних фундаментів слід</w:t>
      </w:r>
      <w:r>
        <w:br/>
        <w:t>використовувати бетон класу не нижче С20/25 згідно з ДБН В.2.6-98, ДСТУ-Н Б В.2.1-28. Під плитні</w:t>
      </w:r>
      <w:r>
        <w:br/>
        <w:t>елементи фундаментів необхідно влаштовувати бетонну підготовку з бетону класу не нижче С8/10,</w:t>
      </w:r>
      <w:r>
        <w:br/>
        <w:t>товщина якої визначається розрахунком в залежності від інженерно-геологічних умов, методів</w:t>
      </w:r>
      <w:r>
        <w:br/>
        <w:t>виконання робіт та приймається не менше 150 мм, якщо інше не підтверджено розрахунком.</w:t>
      </w:r>
      <w:r>
        <w:br/>
        <w:t>У товстих фундаментних плитах (2.0 м і більше), крім поздовжньої арматури, яка встановлюється у</w:t>
      </w:r>
      <w:r>
        <w:br/>
        <w:t>верхній і нижній гранях плити, слід передбачати поздовжню конструктивну арматуру, розташовану</w:t>
      </w:r>
      <w:r>
        <w:br/>
        <w:t>в середній зоні по товщині плити. При заляганні на рівні підошви плитних фундаментів глинистих</w:t>
      </w:r>
      <w:r>
        <w:br/>
        <w:t>ґрунтів м’якопластичної і текучопластичної консистенції бетон підготовки під висотну будівлю слід</w:t>
      </w:r>
      <w:r>
        <w:br/>
        <w:t>укладати на втрамбовану щебеневу подушку завтовшки не менше ніж 250 мм, якщо інше не</w:t>
      </w:r>
      <w:r>
        <w:br/>
        <w:t>підтверджено розрахунком.</w:t>
      </w:r>
    </w:p>
    <w:p w14:paraId="3B4A61FA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9.1.10 </w:t>
      </w:r>
      <w:r>
        <w:t>Для забезпечення несучої здатності у фундаментній плиті передбачають влаштування</w:t>
      </w:r>
      <w:r>
        <w:br/>
        <w:t>деформаційних швів між висотною і стилобатною частинами будівлі, а також на ділянках прими-</w:t>
      </w:r>
      <w:r>
        <w:br/>
        <w:t>кання фундаменту до зовнішніх стін підземної частини висотної будівлі. При високому рівні ґрунто-</w:t>
      </w:r>
      <w:r>
        <w:br/>
        <w:t>вих вод для конструкцій деформаційних швів необхідно передбачати гідроізоляцію, що забезпечує</w:t>
      </w:r>
      <w:r>
        <w:br/>
        <w:t>їх водонепроникність. У деяких випадках для зменшення навантаження на ґрунтову основу і</w:t>
      </w:r>
      <w:r>
        <w:br/>
        <w:t>величини осідань фундаментів допускається деформаційні шви не влаштовувати, що визнача-</w:t>
      </w:r>
      <w:r>
        <w:br/>
        <w:t>ється відповідним розрахунком.</w:t>
      </w:r>
    </w:p>
    <w:p w14:paraId="2F9D7F20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9.1.11 </w:t>
      </w:r>
      <w:r>
        <w:t>Пальові фундаменти проектуються згідно з ДБН В.2.1-10, ДСТУ Б В.2.1-27. Для оптимі-</w:t>
      </w:r>
      <w:r>
        <w:br/>
        <w:t>зації технологічних рішень діаметр бурових паль слід приймати не менше 620 мм при довжині до</w:t>
      </w:r>
      <w:r>
        <w:br/>
        <w:t>25 м включно і не менше 820 мм при довжині понад 25 м. Для комбінованих плитно-пальових</w:t>
      </w:r>
      <w:r>
        <w:br/>
        <w:t>фундаментів діаметр бурових паль приймають не менше 820 мм.</w:t>
      </w:r>
    </w:p>
    <w:p w14:paraId="4822B728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t>Бурові палі необхідно армувати згідно з ДБН В.2.6-98.</w:t>
      </w:r>
    </w:p>
    <w:p w14:paraId="76D94CC6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302" w:lineRule="auto"/>
        <w:ind w:firstLine="420"/>
        <w:jc w:val="both"/>
      </w:pPr>
      <w:r>
        <w:rPr>
          <w:b/>
          <w:bCs/>
        </w:rPr>
        <w:t xml:space="preserve">9.1.12 </w:t>
      </w:r>
      <w:r>
        <w:t>Для забезпечення стійкості будівлі при проектуванні комбінованих плитно-пальових</w:t>
      </w:r>
      <w:r>
        <w:br/>
        <w:t>фундаментів слід обґрунтувати величину навантаження, яку буде сприймати ґрунт під плитним</w:t>
      </w:r>
      <w:r>
        <w:br/>
        <w:t>ростверком, при цьому слід враховувати:</w:t>
      </w:r>
    </w:p>
    <w:p w14:paraId="09634091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639"/>
        </w:tabs>
        <w:spacing w:after="0" w:line="302" w:lineRule="auto"/>
        <w:ind w:firstLine="420"/>
        <w:jc w:val="both"/>
      </w:pPr>
      <w:r>
        <w:t>неоднорідність ґрунтів у міжпальовому просторі та під підошвою фундаментів за глибиною та</w:t>
      </w:r>
      <w:r>
        <w:br/>
        <w:t>в плані, їх міцнісні та деформаційні характеристики;</w:t>
      </w:r>
    </w:p>
    <w:p w14:paraId="3FB0BF3C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649"/>
        </w:tabs>
        <w:spacing w:after="0" w:line="302" w:lineRule="auto"/>
        <w:ind w:firstLine="420"/>
        <w:jc w:val="both"/>
      </w:pPr>
      <w:r>
        <w:t>можливі зміни фізико-механічних властивостей ґрунтів у міжпальовому просторі та/або в</w:t>
      </w:r>
      <w:r>
        <w:br/>
        <w:t>основі паль при інфільтрації поверхневих вод або зміні рівня ґрунтових вод;</w:t>
      </w:r>
    </w:p>
    <w:p w14:paraId="7AA5425A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982"/>
        </w:tabs>
        <w:spacing w:after="0" w:line="302" w:lineRule="auto"/>
        <w:ind w:firstLine="420"/>
        <w:jc w:val="both"/>
      </w:pPr>
      <w:r>
        <w:t>розущільнення ґрунту при влаштуванні котловану та свердловин під палі;</w:t>
      </w:r>
    </w:p>
    <w:p w14:paraId="30EF6391" w14:textId="77777777" w:rsidR="001C23C5" w:rsidRDefault="005B55DF">
      <w:pPr>
        <w:pStyle w:val="a4"/>
        <w:framePr w:wrap="none" w:vAnchor="page" w:hAnchor="page" w:x="1123" w:y="15687"/>
      </w:pPr>
      <w:r>
        <w:t>14</w:t>
      </w:r>
    </w:p>
    <w:p w14:paraId="6ACB88A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46DD8B" w14:textId="77777777" w:rsidR="001C23C5" w:rsidRDefault="001C23C5">
      <w:pPr>
        <w:spacing w:line="1" w:lineRule="exact"/>
      </w:pPr>
    </w:p>
    <w:p w14:paraId="42ADD3AB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219E2D7A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0"/>
        </w:numPr>
        <w:tabs>
          <w:tab w:val="left" w:pos="982"/>
        </w:tabs>
        <w:spacing w:after="0" w:line="312" w:lineRule="auto"/>
        <w:ind w:firstLine="420"/>
        <w:jc w:val="both"/>
      </w:pPr>
      <w:r>
        <w:t>геометричні характеристики плитно-пальового фундаменту.</w:t>
      </w:r>
    </w:p>
    <w:p w14:paraId="4C435971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12" w:lineRule="auto"/>
        <w:ind w:firstLine="420"/>
        <w:jc w:val="both"/>
      </w:pPr>
      <w:r>
        <w:t>При проектуванні плитно-пальового фундаменту необхідно передбачати заходи з підготовки</w:t>
      </w:r>
      <w:r>
        <w:br/>
        <w:t>шару ґрунту, що контактує з плитним ростверком.</w:t>
      </w:r>
    </w:p>
    <w:p w14:paraId="4ECB1FC3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9.1.13 </w:t>
      </w:r>
      <w:r>
        <w:t>Проектування і влаштування інших видів фундаментів складних конструкцій та високої</w:t>
      </w:r>
      <w:r>
        <w:br/>
        <w:t>несучої здатності (типу барет) для висотних будівель необхідно здійснювати згідно з ДБН В.1.2-5.</w:t>
      </w:r>
      <w:r>
        <w:br/>
        <w:t>Влаштування фундаментів типу барет необхідно здійснювати за результатами натурних випро-</w:t>
      </w:r>
      <w:r>
        <w:br/>
        <w:t>бувань паль відповідно до ДБН В.2.1-10.</w:t>
      </w:r>
    </w:p>
    <w:p w14:paraId="618E6244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9.1.14 </w:t>
      </w:r>
      <w:r>
        <w:t>При проектуванні котлованів для висотних будівель в умовах ущільненої забудови</w:t>
      </w:r>
      <w:r>
        <w:br/>
        <w:t>необхідно передбачати захист прилеглої існуючої забудови влаштуванням підпірних конструкцій,</w:t>
      </w:r>
      <w:r>
        <w:br/>
        <w:t>а також передбачати інші заходи безпеки згідно з ДБН В.1.2-12. Проектування підпірних конструкцій</w:t>
      </w:r>
      <w:r>
        <w:br/>
        <w:t>виконують як самостійних утримуючих конструкцій або таких, що входять до складу основної</w:t>
      </w:r>
      <w:r>
        <w:br/>
        <w:t>будівлі. З метою оптимізації проектних рішень фундаментів та забезпечення просторової стійкості</w:t>
      </w:r>
      <w:r>
        <w:br/>
        <w:t>висотної будівлі рекомендується розвивати підземну та стилобатну частини, а також зменшувати</w:t>
      </w:r>
      <w:r>
        <w:br/>
        <w:t>ексцентриситет від навантажень на основу і фундамент.</w:t>
      </w:r>
    </w:p>
    <w:p w14:paraId="2E5CB028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9.1.15 </w:t>
      </w:r>
      <w:r>
        <w:t>Конструкції підпірних стін розраховують згідно з ДСТУ-Н Б В.2.1-31 з урахуванням наван-</w:t>
      </w:r>
      <w:r>
        <w:br/>
        <w:t>тажень і впливів в період будівництва та експлуатації висотних будівель (відпірний тиск ґрунту,</w:t>
      </w:r>
      <w:r>
        <w:br/>
        <w:t>бічний тиск від ваги ґрунту і тимчасового навантаження на поверхні, гідростатичний тиск ґрунтових</w:t>
      </w:r>
      <w:r>
        <w:br/>
        <w:t>вод, експлуатаційні навантаження, зусилля від взаємодії з анкерами та тимчасовими розпірками).</w:t>
      </w:r>
    </w:p>
    <w:p w14:paraId="34DEC62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5" w:lineRule="auto"/>
        <w:ind w:firstLine="420"/>
        <w:jc w:val="both"/>
      </w:pPr>
      <w:r>
        <w:rPr>
          <w:b/>
          <w:bCs/>
        </w:rPr>
        <w:t xml:space="preserve">9.1.16 </w:t>
      </w:r>
      <w:r>
        <w:t>При проектуванні за умови одночасного зведення підземної та наземної частин висотних</w:t>
      </w:r>
      <w:r>
        <w:br/>
        <w:t>будівель методом "вверх-вниз" необхідно враховувати зміну конструктивної схеми будівлі під час</w:t>
      </w:r>
      <w:r>
        <w:br/>
        <w:t>монтажу, особливості технології влаштування барет, фундаментів та підземних частин будівлі</w:t>
      </w:r>
      <w:r>
        <w:br/>
        <w:t>згідно з ДБН В.2.1-10.</w:t>
      </w:r>
    </w:p>
    <w:p w14:paraId="61637A10" w14:textId="77777777" w:rsidR="001C23C5" w:rsidRDefault="005B55DF">
      <w:pPr>
        <w:pStyle w:val="32"/>
        <w:framePr w:w="9696" w:h="14323" w:hRule="exact" w:wrap="none" w:vAnchor="page" w:hAnchor="page" w:x="1104" w:y="1225"/>
        <w:numPr>
          <w:ilvl w:val="1"/>
          <w:numId w:val="3"/>
        </w:numPr>
        <w:tabs>
          <w:tab w:val="left" w:pos="834"/>
        </w:tabs>
        <w:spacing w:line="307" w:lineRule="auto"/>
        <w:jc w:val="both"/>
      </w:pPr>
      <w:bookmarkStart w:id="23" w:name="bookmark48"/>
      <w:r>
        <w:t>Конструктивні системи каркаса</w:t>
      </w:r>
      <w:bookmarkEnd w:id="23"/>
    </w:p>
    <w:p w14:paraId="404E99BE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2" w:lineRule="auto"/>
        <w:ind w:firstLine="420"/>
        <w:jc w:val="both"/>
      </w:pPr>
      <w:r>
        <w:rPr>
          <w:b/>
          <w:bCs/>
        </w:rPr>
        <w:t xml:space="preserve">9.2.1 </w:t>
      </w:r>
      <w:r>
        <w:t>Конструктивна система повинна забезпечити несучу здатність несучих конструкцій</w:t>
      </w:r>
      <w:r>
        <w:br/>
        <w:t>каркаса та елементів висотної будівлі при всіх можливих навантаженнях та впливах, а також опір</w:t>
      </w:r>
      <w:r>
        <w:br/>
        <w:t>прогресуючому обваленню та локальному руйнуванню при виникненні надзвичайних ситуацій.</w:t>
      </w:r>
    </w:p>
    <w:p w14:paraId="226CF76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9.2.2 </w:t>
      </w:r>
      <w:r>
        <w:t>У висотних будівлях необхідно застосовувати конструктивні системи, які складаються із</w:t>
      </w:r>
      <w:r>
        <w:br/>
        <w:t>вертикальних (колон, пілонів, стін, ядер, діафрагм та інших елементів жорсткості) і горизонтальних</w:t>
      </w:r>
      <w:r>
        <w:br/>
        <w:t>(перекриттів, покриттів, балок, розкісних поясів та інших елементів жорсткості) несучих конструкцій.</w:t>
      </w:r>
    </w:p>
    <w:p w14:paraId="495AE03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9.2.3 </w:t>
      </w:r>
      <w:r>
        <w:t>Вибір оптимальної конструктивної системи для висотної будівлі слід визначати за резуль-</w:t>
      </w:r>
      <w:r>
        <w:br/>
        <w:t>татами техніко-економічних розрахунків з оцінкою приведених витрат для прийняття оптимального</w:t>
      </w:r>
      <w:r>
        <w:br/>
        <w:t>варіанта та урахуванням конструктивної схеми будівлі, інженерно-геологічних умов ділянки будів-</w:t>
      </w:r>
      <w:r>
        <w:br/>
        <w:t>ництва, вітрових та сейсмічних впливів, навколишньої забудови.</w:t>
      </w:r>
    </w:p>
    <w:p w14:paraId="3E5761C3" w14:textId="77777777" w:rsidR="001C23C5" w:rsidRDefault="005B55DF">
      <w:pPr>
        <w:pStyle w:val="11"/>
        <w:framePr w:w="9696" w:h="14323" w:hRule="exact" w:wrap="none" w:vAnchor="page" w:hAnchor="page" w:x="1104" w:y="1225"/>
        <w:spacing w:after="0" w:line="307" w:lineRule="auto"/>
        <w:ind w:firstLine="420"/>
        <w:jc w:val="both"/>
      </w:pPr>
      <w:r>
        <w:rPr>
          <w:b/>
          <w:bCs/>
        </w:rPr>
        <w:t xml:space="preserve">9.2.4 </w:t>
      </w:r>
      <w:r>
        <w:t>Для забезпечення просторової жорсткості конструктивної системи висотної будівлі під</w:t>
      </w:r>
      <w:r>
        <w:br/>
        <w:t>дією вітрових та сейсмічних навантажень величина переміщень (амплітуди коливань, міжповерхові</w:t>
      </w:r>
      <w:r>
        <w:br/>
        <w:t>перекоси) верхньої частини будівлі повинна бути обмежена відповідно до ДБН В.1.1-12,</w:t>
      </w:r>
      <w:r>
        <w:br/>
        <w:t>ДБН В.1.2-2, ДСТУ Б В.1.2-3.</w:t>
      </w:r>
    </w:p>
    <w:p w14:paraId="394E44E4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t>Виходячи з вимог, наведених в розділі 11, жорсткість конструктивної системи (несучого кар-</w:t>
      </w:r>
      <w:r>
        <w:br/>
        <w:t>каса) висотної будівлі необхідно приймати такою, щоб при дії експлуатаційного вітрового наванта-</w:t>
      </w:r>
      <w:r>
        <w:br/>
        <w:t>ження прискорення коливань на рівні перекриття останнього житлового поверху та експлуатова-</w:t>
      </w:r>
      <w:r>
        <w:br/>
        <w:t>ного покриття не перевищувало 0,08 м/с</w:t>
      </w:r>
      <w:r>
        <w:rPr>
          <w:vertAlign w:val="superscript"/>
        </w:rPr>
        <w:t>2</w:t>
      </w:r>
      <w:r>
        <w:t>. Частота власних коливань перекриттів висотних буді-</w:t>
      </w:r>
      <w:r>
        <w:br/>
        <w:t>вель повинна бути не менше 5 Гц, якщо більше значення не вказано у завдання на проектування.</w:t>
      </w:r>
    </w:p>
    <w:p w14:paraId="0AB5AA82" w14:textId="77777777" w:rsidR="001C23C5" w:rsidRDefault="005B55DF">
      <w:pPr>
        <w:pStyle w:val="11"/>
        <w:framePr w:w="9696" w:h="14323" w:hRule="exact" w:wrap="none" w:vAnchor="page" w:hAnchor="page" w:x="1104" w:y="1225"/>
        <w:spacing w:after="0" w:line="310" w:lineRule="auto"/>
        <w:ind w:firstLine="420"/>
        <w:jc w:val="both"/>
      </w:pPr>
      <w:r>
        <w:rPr>
          <w:b/>
          <w:bCs/>
        </w:rPr>
        <w:t xml:space="preserve">9.2.5 </w:t>
      </w:r>
      <w:r>
        <w:t>Для забезпечення просторової жорсткості конструктивної системи висотної будівлі необ-</w:t>
      </w:r>
      <w:r>
        <w:br/>
        <w:t>хідно застосовувати:</w:t>
      </w:r>
    </w:p>
    <w:p w14:paraId="765B023C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1"/>
        </w:numPr>
        <w:tabs>
          <w:tab w:val="left" w:pos="675"/>
        </w:tabs>
        <w:spacing w:after="0" w:line="310" w:lineRule="auto"/>
        <w:ind w:firstLine="420"/>
        <w:jc w:val="both"/>
      </w:pPr>
      <w:r>
        <w:t>розвинуті у плані і симетрично розташовані діафрагми та ядра жорсткості;</w:t>
      </w:r>
    </w:p>
    <w:p w14:paraId="1C719CCD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1"/>
        </w:numPr>
        <w:tabs>
          <w:tab w:val="left" w:pos="639"/>
        </w:tabs>
        <w:spacing w:after="0" w:line="310" w:lineRule="auto"/>
        <w:ind w:firstLine="420"/>
        <w:jc w:val="both"/>
      </w:pPr>
      <w:r>
        <w:t>конструктивні системи із симетричним та рівномірним розташуванням несучих конструкцій в</w:t>
      </w:r>
      <w:r>
        <w:br/>
        <w:t>плані і по висоті будівлі та відповідно з рівномірним розподілом вертикальних навантажень;</w:t>
      </w:r>
    </w:p>
    <w:p w14:paraId="4D99389E" w14:textId="77777777" w:rsidR="001C23C5" w:rsidRDefault="005B55DF">
      <w:pPr>
        <w:pStyle w:val="a4"/>
        <w:framePr w:wrap="none" w:vAnchor="page" w:hAnchor="page" w:x="10560" w:y="15687"/>
      </w:pPr>
      <w:r>
        <w:t>15</w:t>
      </w:r>
    </w:p>
    <w:p w14:paraId="0A1DDE9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019FF" w14:textId="77777777" w:rsidR="001C23C5" w:rsidRDefault="001C23C5">
      <w:pPr>
        <w:spacing w:line="1" w:lineRule="exact"/>
      </w:pPr>
    </w:p>
    <w:p w14:paraId="342223C1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1CC26DF8" w14:textId="77777777" w:rsidR="001C23C5" w:rsidRDefault="005B55DF">
      <w:pPr>
        <w:pStyle w:val="11"/>
        <w:framePr w:w="9701" w:h="1416" w:hRule="exact" w:wrap="none" w:vAnchor="page" w:hAnchor="page" w:x="1102" w:y="1225"/>
        <w:numPr>
          <w:ilvl w:val="0"/>
          <w:numId w:val="11"/>
        </w:numPr>
        <w:tabs>
          <w:tab w:val="left" w:pos="648"/>
        </w:tabs>
        <w:spacing w:after="0" w:line="293" w:lineRule="auto"/>
        <w:ind w:firstLine="420"/>
        <w:jc w:val="both"/>
      </w:pPr>
      <w:r>
        <w:t>монолітні диски перекриттів, що об’єднують вертикальні несучі конструкції і виконують функції</w:t>
      </w:r>
      <w:r>
        <w:br/>
        <w:t>горизонтальних діафрагм жорсткості при дії вітрових і сейсмічних впливів;</w:t>
      </w:r>
    </w:p>
    <w:p w14:paraId="6A01882D" w14:textId="77777777" w:rsidR="001C23C5" w:rsidRDefault="005B55DF">
      <w:pPr>
        <w:pStyle w:val="11"/>
        <w:framePr w:w="9701" w:h="1416" w:hRule="exact" w:wrap="none" w:vAnchor="page" w:hAnchor="page" w:x="1102" w:y="1225"/>
        <w:numPr>
          <w:ilvl w:val="0"/>
          <w:numId w:val="11"/>
        </w:numPr>
        <w:tabs>
          <w:tab w:val="left" w:pos="653"/>
        </w:tabs>
        <w:spacing w:after="0" w:line="293" w:lineRule="auto"/>
        <w:ind w:firstLine="420"/>
        <w:jc w:val="both"/>
      </w:pPr>
      <w:r>
        <w:t>горизонтальні балочні або розкісні пояси жорсткості на рівні поверхів, що забезпечують</w:t>
      </w:r>
      <w:r>
        <w:br/>
        <w:t>спільну роботу на згинання всіх вертикальних конструкцій будівлі, жорстких вузлових з’єднань між</w:t>
      </w:r>
      <w:r>
        <w:br/>
        <w:t>несучими конструкціями.</w:t>
      </w:r>
    </w:p>
    <w:p w14:paraId="57D21251" w14:textId="77777777" w:rsidR="001C23C5" w:rsidRDefault="005B55DF">
      <w:pPr>
        <w:pStyle w:val="11"/>
        <w:framePr w:wrap="none" w:vAnchor="page" w:hAnchor="page" w:x="1505" w:y="2689"/>
        <w:spacing w:after="0" w:line="240" w:lineRule="auto"/>
        <w:ind w:firstLine="0"/>
      </w:pPr>
      <w:r>
        <w:rPr>
          <w:b/>
          <w:bCs/>
        </w:rPr>
        <w:t xml:space="preserve">9.2.6 </w:t>
      </w:r>
      <w:r>
        <w:t>Для</w:t>
      </w:r>
    </w:p>
    <w:p w14:paraId="3115A3D0" w14:textId="77777777" w:rsidR="001C23C5" w:rsidRDefault="005B55DF">
      <w:pPr>
        <w:pStyle w:val="11"/>
        <w:framePr w:wrap="none" w:vAnchor="page" w:hAnchor="page" w:x="2575" w:y="2689"/>
        <w:spacing w:after="0" w:line="240" w:lineRule="auto"/>
        <w:ind w:firstLine="0"/>
      </w:pPr>
      <w:r>
        <w:t>висотних будівель можуть бути</w:t>
      </w:r>
    </w:p>
    <w:p w14:paraId="263A3C1B" w14:textId="77777777" w:rsidR="001C23C5" w:rsidRDefault="005B55DF">
      <w:pPr>
        <w:pStyle w:val="11"/>
        <w:framePr w:wrap="none" w:vAnchor="page" w:hAnchor="page" w:x="5887" w:y="2689"/>
        <w:spacing w:after="0" w:line="240" w:lineRule="auto"/>
        <w:ind w:firstLine="0"/>
      </w:pPr>
      <w:r>
        <w:t>використані конструктивні системи, наведені на</w:t>
      </w:r>
    </w:p>
    <w:p w14:paraId="23208D9C" w14:textId="77777777" w:rsidR="001C23C5" w:rsidRDefault="005B55DF">
      <w:pPr>
        <w:pStyle w:val="ad"/>
        <w:framePr w:wrap="none" w:vAnchor="page" w:hAnchor="page" w:x="1116" w:y="2972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рисунку 9.1.</w:t>
      </w:r>
    </w:p>
    <w:p w14:paraId="32E55D2F" w14:textId="77777777" w:rsidR="001C23C5" w:rsidRDefault="005B55DF">
      <w:pPr>
        <w:framePr w:wrap="none" w:vAnchor="page" w:hAnchor="page" w:x="1126" w:y="3582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2CFE29ED" wp14:editId="2D9B2BDC">
            <wp:extent cx="6123305" cy="36512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2330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A0CE" w14:textId="77777777" w:rsidR="001C23C5" w:rsidRDefault="005B55DF">
      <w:pPr>
        <w:pStyle w:val="ad"/>
        <w:framePr w:w="9682" w:h="470" w:hRule="exact" w:wrap="none" w:vAnchor="page" w:hAnchor="page" w:x="1107" w:y="9409"/>
      </w:pPr>
      <w:r>
        <w:t>а - рамно-в’язева; б - каркасна з діафрагмами жорсткості; в - безкаркасна з перехресними несучими стінами;</w:t>
      </w:r>
      <w:r>
        <w:br/>
        <w:t>г - стовбурна; д - коробчаста (оболонкова); е - стовбурно-коробчаста ("труба в трубі" або "труба у фермі")</w:t>
      </w:r>
    </w:p>
    <w:p w14:paraId="1209B251" w14:textId="77777777" w:rsidR="001C23C5" w:rsidRDefault="005B55DF">
      <w:pPr>
        <w:pStyle w:val="ad"/>
        <w:framePr w:w="9682" w:h="235" w:hRule="exact" w:wrap="none" w:vAnchor="page" w:hAnchor="page" w:x="1107" w:y="10043"/>
        <w:spacing w:line="26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Рисунок 9.1 </w:t>
      </w:r>
      <w:r>
        <w:rPr>
          <w:sz w:val="20"/>
          <w:szCs w:val="20"/>
        </w:rPr>
        <w:t>- Конструктивні системи висотних будівель</w:t>
      </w:r>
    </w:p>
    <w:p w14:paraId="190A78BD" w14:textId="77777777" w:rsidR="001C23C5" w:rsidRDefault="005B55DF">
      <w:pPr>
        <w:pStyle w:val="32"/>
        <w:framePr w:w="9701" w:h="4699" w:hRule="exact" w:wrap="none" w:vAnchor="page" w:hAnchor="page" w:x="1102" w:y="10705"/>
        <w:numPr>
          <w:ilvl w:val="1"/>
          <w:numId w:val="3"/>
        </w:numPr>
        <w:tabs>
          <w:tab w:val="left" w:pos="879"/>
        </w:tabs>
        <w:spacing w:after="60" w:line="290" w:lineRule="auto"/>
        <w:jc w:val="both"/>
      </w:pPr>
      <w:bookmarkStart w:id="24" w:name="bookmark50"/>
      <w:r>
        <w:t>Залізобетонні конструкції</w:t>
      </w:r>
      <w:bookmarkEnd w:id="24"/>
    </w:p>
    <w:p w14:paraId="41C69DB0" w14:textId="77777777" w:rsidR="001C23C5" w:rsidRDefault="005B55DF">
      <w:pPr>
        <w:pStyle w:val="11"/>
        <w:framePr w:w="9701" w:h="4699" w:hRule="exact" w:wrap="none" w:vAnchor="page" w:hAnchor="page" w:x="1102" w:y="10705"/>
        <w:spacing w:after="60" w:line="290" w:lineRule="auto"/>
        <w:ind w:firstLine="420"/>
        <w:jc w:val="both"/>
      </w:pPr>
      <w:r>
        <w:rPr>
          <w:b/>
          <w:bCs/>
        </w:rPr>
        <w:t xml:space="preserve">9.3.1 </w:t>
      </w:r>
      <w:r>
        <w:t>Проектування і влаштування залізобетонних конструкцій необхідно виконувати згідно з</w:t>
      </w:r>
      <w:r>
        <w:br/>
        <w:t>ДБН В.1.2-2, ДБН В.2.6-98, ДСТУ Б В.2.6-156.</w:t>
      </w:r>
    </w:p>
    <w:p w14:paraId="7B9C3729" w14:textId="77777777" w:rsidR="001C23C5" w:rsidRDefault="005B55DF">
      <w:pPr>
        <w:pStyle w:val="11"/>
        <w:framePr w:w="9701" w:h="4699" w:hRule="exact" w:wrap="none" w:vAnchor="page" w:hAnchor="page" w:x="1102" w:y="10705"/>
        <w:spacing w:after="0" w:line="290" w:lineRule="auto"/>
        <w:ind w:firstLine="420"/>
        <w:jc w:val="both"/>
      </w:pPr>
      <w:r>
        <w:rPr>
          <w:b/>
          <w:bCs/>
        </w:rPr>
        <w:t xml:space="preserve">9.3.2 </w:t>
      </w:r>
      <w:r>
        <w:t>Несучі конструкції зовнішніх огорож (стіни, колони, пілони) висотної будівлі, крім загальних</w:t>
      </w:r>
      <w:r>
        <w:br/>
        <w:t>вимог, повинні:</w:t>
      </w:r>
    </w:p>
    <w:p w14:paraId="32FD1203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721"/>
        </w:tabs>
        <w:spacing w:after="0" w:line="290" w:lineRule="auto"/>
        <w:ind w:firstLine="420"/>
        <w:jc w:val="both"/>
      </w:pPr>
      <w:r>
        <w:t>сприймати змінні по висоті вітрові навантаження, в тому числі їх пульсаційну складову;</w:t>
      </w:r>
    </w:p>
    <w:p w14:paraId="31A8C925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685"/>
        </w:tabs>
        <w:spacing w:after="0" w:line="290" w:lineRule="auto"/>
        <w:ind w:firstLine="420"/>
        <w:jc w:val="both"/>
      </w:pPr>
      <w:r>
        <w:t>відповідати вимогам щодо вогнестійкості зовнішніх огороджувальних конструкцій згідно з</w:t>
      </w:r>
      <w:r>
        <w:br/>
        <w:t>розділом 10;</w:t>
      </w:r>
    </w:p>
    <w:p w14:paraId="333951EE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721"/>
        </w:tabs>
        <w:spacing w:after="0" w:line="290" w:lineRule="auto"/>
        <w:ind w:firstLine="420"/>
        <w:jc w:val="both"/>
      </w:pPr>
      <w:r>
        <w:t>відповідати вимогам щодо рівня теплового захисту будівель згідно з ДБН В.2.6-31;</w:t>
      </w:r>
    </w:p>
    <w:p w14:paraId="3908E7DC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685"/>
        </w:tabs>
        <w:spacing w:after="60" w:line="290" w:lineRule="auto"/>
        <w:ind w:firstLine="420"/>
        <w:jc w:val="both"/>
      </w:pPr>
      <w:r>
        <w:t>мати довговічність теплоізоляційного шару, яка дорівнює довговічності огороджувальних</w:t>
      </w:r>
      <w:r>
        <w:br/>
        <w:t>конструкцій. В іншому випадку конструкція зовнішньої огорожі повинна забезпечувати можливість</w:t>
      </w:r>
      <w:r>
        <w:br/>
        <w:t>проведення ремонту або заміни теплоізоляційного шару.</w:t>
      </w:r>
    </w:p>
    <w:p w14:paraId="25B3B8F1" w14:textId="77777777" w:rsidR="001C23C5" w:rsidRDefault="005B55DF">
      <w:pPr>
        <w:pStyle w:val="11"/>
        <w:framePr w:w="9701" w:h="4699" w:hRule="exact" w:wrap="none" w:vAnchor="page" w:hAnchor="page" w:x="1102" w:y="10705"/>
        <w:spacing w:after="0" w:line="293" w:lineRule="auto"/>
        <w:ind w:firstLine="420"/>
        <w:jc w:val="both"/>
      </w:pPr>
      <w:r>
        <w:rPr>
          <w:b/>
          <w:bCs/>
        </w:rPr>
        <w:t xml:space="preserve">9.3.3 </w:t>
      </w:r>
      <w:r>
        <w:t>Несучі зовнішні конструкції спільно з ядрами жорсткості і внутрішніми діафрагмами</w:t>
      </w:r>
      <w:r>
        <w:br/>
        <w:t>повинні сприймати всі можливі навантаження і впливи у встановлений строк експлуатації (тривалу</w:t>
      </w:r>
      <w:r>
        <w:br/>
        <w:t>дію навантажень, технологічні умови експлуатації, зміну температур, вологості, заморожування,</w:t>
      </w:r>
      <w:r>
        <w:br/>
        <w:t>агресивні впливи та кліматичні умови тощо).</w:t>
      </w:r>
    </w:p>
    <w:p w14:paraId="7ACABD1B" w14:textId="77777777" w:rsidR="001C23C5" w:rsidRDefault="005B55DF">
      <w:pPr>
        <w:pStyle w:val="a4"/>
        <w:framePr w:wrap="none" w:vAnchor="page" w:hAnchor="page" w:x="1121" w:y="15687"/>
      </w:pPr>
      <w:r>
        <w:t>16</w:t>
      </w:r>
    </w:p>
    <w:p w14:paraId="4EC5A08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AD4939" w14:textId="77777777" w:rsidR="001C23C5" w:rsidRDefault="001C23C5">
      <w:pPr>
        <w:spacing w:line="1" w:lineRule="exact"/>
      </w:pPr>
    </w:p>
    <w:p w14:paraId="28DEB6D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3186917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0" w:lineRule="auto"/>
        <w:ind w:firstLine="420"/>
        <w:jc w:val="both"/>
      </w:pPr>
      <w:r>
        <w:t>Зовнішні конструкції повинні бути зв’язані з вертикальними елементами каркасу та перекрит-</w:t>
      </w:r>
      <w:r>
        <w:br/>
        <w:t>тями.</w:t>
      </w:r>
    </w:p>
    <w:p w14:paraId="5A843FD1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9.3.4 </w:t>
      </w:r>
      <w:r>
        <w:t>Товщина стін ядер жорсткості, а також несучих простінків, діафрагм жорсткості може</w:t>
      </w:r>
      <w:r>
        <w:br/>
        <w:t xml:space="preserve">прийматися змінною по висоті. Гнучкість колон та стін нижніх поверхів (відношення </w:t>
      </w:r>
      <w:r w:rsidR="00126ECC">
        <w:rPr>
          <w:i/>
          <w:iCs/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rPr>
          <w:i/>
          <w:iCs/>
        </w:rPr>
        <w:t>/</w:t>
      </w:r>
      <w:r>
        <w:rPr>
          <w:i/>
          <w:iCs/>
          <w:lang w:val="en-US" w:eastAsia="en-US" w:bidi="en-US"/>
        </w:rPr>
        <w:t>i</w:t>
      </w:r>
      <w:r>
        <w:rPr>
          <w:i/>
          <w:iCs/>
        </w:rPr>
        <w:t>,</w:t>
      </w:r>
      <w:r>
        <w:t xml:space="preserve"> де </w:t>
      </w:r>
      <w:r w:rsidR="00126ECC">
        <w:rPr>
          <w:i/>
          <w:iCs/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</w:t>
      </w:r>
      <w:r>
        <w:br/>
        <w:t xml:space="preserve">розрахункова 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 не більше 60, та</w:t>
      </w:r>
      <w:r>
        <w:br/>
        <w:t>для інших поверхів згідно з ДБН В.2.6-98, ДСТУ Б В.2.6-156.</w:t>
      </w:r>
    </w:p>
    <w:p w14:paraId="1E911211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9.3.5 </w:t>
      </w:r>
      <w:r>
        <w:t>Підвищення несучої здатності залізобетонних вертикальних конструкцій з урахуванням</w:t>
      </w:r>
      <w:r>
        <w:br/>
        <w:t>поступового зростання навантаження від верхніх до нижніх поверхів рекомендується забезпечу-</w:t>
      </w:r>
      <w:r>
        <w:br/>
        <w:t>вати: збільшенням коефіцієнта поздовжнього армування; підвищенням міцності бетону; збільшен-</w:t>
      </w:r>
      <w:r>
        <w:br/>
        <w:t>ням розмірів несучих елементів з урахуванням планувальних обмежень; використанням жорсткої</w:t>
      </w:r>
      <w:r>
        <w:br/>
        <w:t>арматури. Як жорстку арматуру використовують прокатні та зварні сталеві профілі (двотаври, в</w:t>
      </w:r>
      <w:r>
        <w:br/>
        <w:t>тому числі широкополичні, кутникові елементи, швелери, листову сталь та труби).</w:t>
      </w:r>
    </w:p>
    <w:p w14:paraId="3E6ED830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9.3.6 </w:t>
      </w:r>
      <w:r>
        <w:t>У вертикальних несучих залізобетонних конструкціях (колонах, стінах та ядрах жорсткості)</w:t>
      </w:r>
      <w:r>
        <w:br/>
        <w:t>слід застосовувати важкі бетони класу за міцністю на стиск не менше С25/30, а в перекриттях -</w:t>
      </w:r>
      <w:r>
        <w:br/>
        <w:t>бетони класу за міцністю на стиск не менше С20/25. Використання в вертикальних елементах</w:t>
      </w:r>
      <w:r>
        <w:br/>
        <w:t>бетонів класу більше С50/60 дозволяється за умови експериментальних досліджень у відповідності</w:t>
      </w:r>
      <w:r>
        <w:br/>
        <w:t>з ДБН В.1.2-5.</w:t>
      </w:r>
    </w:p>
    <w:p w14:paraId="3D688440" w14:textId="77777777" w:rsidR="001C23C5" w:rsidRDefault="005B55DF">
      <w:pPr>
        <w:pStyle w:val="11"/>
        <w:framePr w:w="9701" w:h="12946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9.3.7 </w:t>
      </w:r>
      <w:r>
        <w:t>Товщина захисного шару бетону до робочої арматури приймається відповідно до</w:t>
      </w:r>
      <w:r>
        <w:br/>
        <w:t>ДБН В.2.6-98 і не менше її діаметра, а для жорсткої арматури, що розташована всередині попе-</w:t>
      </w:r>
      <w:r>
        <w:br/>
        <w:t>речного перерізу конструкції, не менше 50 мм відповідно до ДСТУ Б В.2.6-145.</w:t>
      </w:r>
    </w:p>
    <w:p w14:paraId="6DA66AC8" w14:textId="77777777" w:rsidR="001C23C5" w:rsidRDefault="005B55DF">
      <w:pPr>
        <w:pStyle w:val="11"/>
        <w:framePr w:w="9701" w:h="12946" w:hRule="exact" w:wrap="none" w:vAnchor="page" w:hAnchor="page" w:x="1102" w:y="1225"/>
        <w:spacing w:after="60"/>
        <w:ind w:firstLine="420"/>
        <w:jc w:val="both"/>
      </w:pPr>
      <w:r>
        <w:t>Для влаштування залізобетонних конструкцій перекриттів можуть бути використані збірні еле-</w:t>
      </w:r>
      <w:r>
        <w:br/>
        <w:t>менти як залишена опалубка або як частини несучої конструкції.</w:t>
      </w:r>
    </w:p>
    <w:p w14:paraId="245B6B33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9.3.8 </w:t>
      </w:r>
      <w:r>
        <w:t>Перекриття слід виконувати як нерозрізну монолітну залізобетонну плиту з мінімальною</w:t>
      </w:r>
      <w:r>
        <w:br/>
        <w:t>товщиною 200 мм. У разі необхідності перекриття підсилюють капітелями або балками (ребрами).</w:t>
      </w:r>
      <w:r>
        <w:br/>
        <w:t>Не слід влаштовувати вентиляційні шахти та інші отвори у зонах умовних (арматурних) балок</w:t>
      </w:r>
      <w:r>
        <w:br/>
        <w:t>плоских перекриттів.</w:t>
      </w:r>
    </w:p>
    <w:p w14:paraId="622C56C5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9.3.9 </w:t>
      </w:r>
      <w:r>
        <w:t>Розрахунки конструкції плити перекриття мають враховувати додаткові зусилля, які</w:t>
      </w:r>
      <w:r>
        <w:br/>
        <w:t>виникають в результаті різниці вертикальних деформацій у стінах, колонах, пілонах (пілястрах) і</w:t>
      </w:r>
      <w:r>
        <w:br/>
        <w:t>зусилля, які можуть виникнути у разі аварійної ситуації (обвалення) з урахуванням 9.7.2, 9.7.6.</w:t>
      </w:r>
    </w:p>
    <w:p w14:paraId="5A09BC3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9.3.10 </w:t>
      </w:r>
      <w:r>
        <w:t>При визначенні різниці деформацій вертикальних елементів та зусиллях слід врахо-</w:t>
      </w:r>
      <w:r>
        <w:br/>
        <w:t>вувати послідовність зведення ярусів конструкцій у часі.</w:t>
      </w:r>
    </w:p>
    <w:p w14:paraId="4285DB4D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Міцність бетону плит слід призначати з урахуванням вимог опору на продавлювання в місцях</w:t>
      </w:r>
      <w:r>
        <w:br/>
        <w:t>обпирання. При розрахунках забезпечують опір на продавлювання без урахування поперечного</w:t>
      </w:r>
      <w:r>
        <w:br/>
        <w:t>армування.</w:t>
      </w:r>
    </w:p>
    <w:p w14:paraId="243AEC98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t>Деформативність (прогини) плит слід обмежувати згідно з ДСТУ Б В.1.2-3 з урахуванням</w:t>
      </w:r>
      <w:r>
        <w:br/>
        <w:t>конструктивних вимог.</w:t>
      </w:r>
    </w:p>
    <w:p w14:paraId="039351F9" w14:textId="77777777" w:rsidR="001C23C5" w:rsidRDefault="005B55DF">
      <w:pPr>
        <w:pStyle w:val="32"/>
        <w:framePr w:w="9701" w:h="12946" w:hRule="exact" w:wrap="none" w:vAnchor="page" w:hAnchor="page" w:x="1102" w:y="1225"/>
        <w:numPr>
          <w:ilvl w:val="1"/>
          <w:numId w:val="3"/>
        </w:numPr>
        <w:tabs>
          <w:tab w:val="left" w:pos="838"/>
        </w:tabs>
        <w:spacing w:after="60" w:line="293" w:lineRule="auto"/>
        <w:jc w:val="both"/>
      </w:pPr>
      <w:bookmarkStart w:id="25" w:name="bookmark52"/>
      <w:r>
        <w:t>Сталеві конструкції</w:t>
      </w:r>
      <w:bookmarkEnd w:id="25"/>
    </w:p>
    <w:p w14:paraId="45BC6D4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9.4.1 </w:t>
      </w:r>
      <w:r>
        <w:t>Розрахунок сталевих конструкцій каркаса висотних будівель необхідно виконувати згідно</w:t>
      </w:r>
      <w:r>
        <w:br/>
        <w:t>з ДБН В.2.6-198.</w:t>
      </w:r>
    </w:p>
    <w:p w14:paraId="68B878D5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Вибір конкретної конструктивної системи висотної будівлі зі сталевим каркасом залежно від</w:t>
      </w:r>
      <w:r>
        <w:br/>
        <w:t>висоти будівлі, інженерно-геологічних умов ділянки будівництва, всіх можливих навантажень та</w:t>
      </w:r>
      <w:r>
        <w:br/>
        <w:t>впливів має визначатися з оцінкою приведених витрат для прийняття оптимального варіанту.</w:t>
      </w:r>
    </w:p>
    <w:p w14:paraId="080066E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Для будівель різної висоти із сталевих конструкцій слід використовувати конструктивні сис-</w:t>
      </w:r>
      <w:r>
        <w:br/>
        <w:t>теми, наведені на рисунку 9.2.</w:t>
      </w:r>
    </w:p>
    <w:p w14:paraId="1277CE56" w14:textId="77777777" w:rsidR="001C23C5" w:rsidRDefault="005B55DF">
      <w:pPr>
        <w:pStyle w:val="a4"/>
        <w:framePr w:wrap="none" w:vAnchor="page" w:hAnchor="page" w:x="10558" w:y="15687"/>
      </w:pPr>
      <w:r>
        <w:t>17</w:t>
      </w:r>
    </w:p>
    <w:p w14:paraId="193371B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9F37D9" w14:textId="77777777" w:rsidR="001C23C5" w:rsidRDefault="001C23C5">
      <w:pPr>
        <w:spacing w:line="1" w:lineRule="exact"/>
      </w:pPr>
    </w:p>
    <w:p w14:paraId="282E7805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19BF18C8" w14:textId="77777777" w:rsidR="001C23C5" w:rsidRDefault="005B55DF">
      <w:pPr>
        <w:framePr w:wrap="none" w:vAnchor="page" w:hAnchor="page" w:x="1277" w:y="1187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34EE6AB1" wp14:editId="397FE4FD">
            <wp:extent cx="5940425" cy="422465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0425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76A3" w14:textId="77777777" w:rsidR="001C23C5" w:rsidRDefault="005B55DF">
      <w:pPr>
        <w:pStyle w:val="ad"/>
        <w:framePr w:w="9691" w:h="1013" w:hRule="exact" w:wrap="none" w:vAnchor="page" w:hAnchor="page" w:x="1109" w:y="8003"/>
        <w:jc w:val="both"/>
      </w:pPr>
      <w:r w:rsidRPr="00CF21E4">
        <w:rPr>
          <w:lang w:eastAsia="ru-RU" w:bidi="ru-RU"/>
        </w:rPr>
        <w:t xml:space="preserve">1 - </w:t>
      </w:r>
      <w:r>
        <w:t>рамна, із напівжорсткими вузлами; 2 - рамна, із жорсткими вузлами; 3 - в’язева, із вертикальним</w:t>
      </w:r>
      <w:r>
        <w:br/>
        <w:t xml:space="preserve">стовбуром; 4 - в’язева, із вертикальним стовбуром і </w:t>
      </w:r>
      <w:r w:rsidRPr="00CF21E4">
        <w:rPr>
          <w:lang w:eastAsia="ru-RU" w:bidi="ru-RU"/>
        </w:rPr>
        <w:t xml:space="preserve">аутригерами; </w:t>
      </w:r>
      <w:r>
        <w:t>5 - в’язева, із ядром жорсткості; 6-у вигляді</w:t>
      </w:r>
      <w:r>
        <w:br/>
        <w:t>зовнішньої рамної труби, ядра жорсткості та в’язевих ригелів "труба в трубі"; 7-у вигляді зблокованих рамних</w:t>
      </w:r>
      <w:r>
        <w:br/>
        <w:t>труб; 8-у вигляді зовнішньої ферми</w:t>
      </w:r>
    </w:p>
    <w:p w14:paraId="05A23E15" w14:textId="77777777" w:rsidR="001C23C5" w:rsidRDefault="005B55DF">
      <w:pPr>
        <w:pStyle w:val="11"/>
        <w:framePr w:w="9696" w:h="259" w:hRule="exact" w:wrap="none" w:vAnchor="page" w:hAnchor="page" w:x="1104" w:y="9097"/>
        <w:spacing w:after="0" w:line="240" w:lineRule="auto"/>
        <w:ind w:firstLine="0"/>
        <w:jc w:val="center"/>
      </w:pPr>
      <w:r>
        <w:rPr>
          <w:b/>
          <w:bCs/>
        </w:rPr>
        <w:t xml:space="preserve">Рисунок 9.2 </w:t>
      </w:r>
      <w:r>
        <w:t>- Основні конструктивні системи будівель різної висоти</w:t>
      </w:r>
    </w:p>
    <w:p w14:paraId="3C347090" w14:textId="77777777" w:rsidR="001C23C5" w:rsidRDefault="005B55DF">
      <w:pPr>
        <w:pStyle w:val="11"/>
        <w:framePr w:w="9696" w:h="5194" w:hRule="exact" w:wrap="none" w:vAnchor="page" w:hAnchor="page" w:x="1104" w:y="9899"/>
        <w:spacing w:after="60" w:line="290" w:lineRule="auto"/>
        <w:ind w:firstLine="420"/>
        <w:jc w:val="both"/>
      </w:pPr>
      <w:r>
        <w:rPr>
          <w:b/>
          <w:bCs/>
        </w:rPr>
        <w:t xml:space="preserve">9.4.2 </w:t>
      </w:r>
      <w:r>
        <w:t>При виборі конструктивної системи несучого сталевого каркаса перевагу слід віддавати</w:t>
      </w:r>
      <w:r>
        <w:br/>
        <w:t>рамним та рамно-в’язевим системам із підвищеним ступенем статичної невизначеності, здатним до</w:t>
      </w:r>
      <w:r>
        <w:br/>
        <w:t>перерозподілу зусиль при аварійному виключенні з роботи окремих елементів.</w:t>
      </w:r>
    </w:p>
    <w:p w14:paraId="42CF2259" w14:textId="77777777" w:rsidR="001C23C5" w:rsidRDefault="005B55DF">
      <w:pPr>
        <w:pStyle w:val="11"/>
        <w:framePr w:w="9696" w:h="5194" w:hRule="exact" w:wrap="none" w:vAnchor="page" w:hAnchor="page" w:x="1104" w:y="9899"/>
        <w:spacing w:after="60" w:line="290" w:lineRule="auto"/>
        <w:ind w:firstLine="420"/>
        <w:jc w:val="both"/>
      </w:pPr>
      <w:r>
        <w:rPr>
          <w:b/>
          <w:bCs/>
        </w:rPr>
        <w:t xml:space="preserve">9.4.3 </w:t>
      </w:r>
      <w:r>
        <w:t>Товщина стін ядер жорсткості, а також несучих простінків, діафрагм жорсткості може</w:t>
      </w:r>
      <w:r>
        <w:br/>
        <w:t xml:space="preserve">прийматися змінною по висоті. Гнучкість сталевих колон (відношення </w:t>
      </w:r>
      <w:r>
        <w:rPr>
          <w:lang w:val="en-US" w:eastAsia="en-US" w:bidi="en-US"/>
        </w:rPr>
        <w:t>l</w:t>
      </w:r>
      <w:r>
        <w:rPr>
          <w:i/>
          <w:iCs/>
          <w:vertAlign w:val="subscript"/>
        </w:rPr>
        <w:t>0</w:t>
      </w:r>
      <w:r>
        <w:rPr>
          <w:i/>
          <w:iCs/>
        </w:rPr>
        <w:t>/і</w:t>
      </w:r>
      <w:r>
        <w:t xml:space="preserve">, де </w:t>
      </w:r>
      <w:r>
        <w:rPr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 розрахункова</w:t>
      </w:r>
      <w:r>
        <w:br/>
        <w:t xml:space="preserve">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 згідно з ДБН В.2.6-198.</w:t>
      </w:r>
    </w:p>
    <w:p w14:paraId="1F65889A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rPr>
          <w:b/>
          <w:bCs/>
        </w:rPr>
        <w:t xml:space="preserve">9.4.4 </w:t>
      </w:r>
      <w:r>
        <w:t>Підвищення несучої здатності вертикальних конструкцій з урахуванням поступового зро-</w:t>
      </w:r>
      <w:r>
        <w:br/>
        <w:t>стання навантаження від верхніх до нижніх поверхів рекомендується забезпечувати:</w:t>
      </w:r>
    </w:p>
    <w:p w14:paraId="15362E60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збільшенням перерізів основних несучих елементів;</w:t>
      </w:r>
    </w:p>
    <w:p w14:paraId="5A9DD5B7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використанням ефективних конструктивних систем;</w:t>
      </w:r>
    </w:p>
    <w:p w14:paraId="741CBA33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використанням сталі високої міцності;</w:t>
      </w:r>
    </w:p>
    <w:p w14:paraId="0D2025E0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699"/>
        </w:tabs>
        <w:spacing w:after="0" w:line="293" w:lineRule="auto"/>
        <w:ind w:firstLine="420"/>
        <w:jc w:val="both"/>
      </w:pPr>
      <w:r>
        <w:t>улаштуванням сталезалізобетонних пілонів у найбільш небезпечних для прогресуючого</w:t>
      </w:r>
      <w:r>
        <w:br/>
        <w:t>руйнування зонах нижніх поверхів;</w:t>
      </w:r>
    </w:p>
    <w:p w14:paraId="2559B2DB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699"/>
        </w:tabs>
        <w:spacing w:after="0" w:line="293" w:lineRule="auto"/>
        <w:ind w:firstLine="420"/>
        <w:jc w:val="both"/>
      </w:pPr>
      <w:r>
        <w:t>застосуванням конструктивних рішень перекриттів у вигляді нерозрізних монолітних плит по</w:t>
      </w:r>
      <w:r>
        <w:br/>
        <w:t>профнастилу розмірами на весь поверх, що сумісно (композитно) працюють зі сталевими балками;</w:t>
      </w:r>
    </w:p>
    <w:p w14:paraId="7D2F4309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t>-застосуванням багатов’язності систем.</w:t>
      </w:r>
    </w:p>
    <w:p w14:paraId="192BBB6A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t>Для забезпечення надійності з’єднання повинні бути із пластичним характером руйнування,</w:t>
      </w:r>
      <w:r>
        <w:br/>
        <w:t>передбачати знакозмінні різнонаправлені дії та мати додатковий запас живучості.</w:t>
      </w:r>
    </w:p>
    <w:p w14:paraId="3DC190D3" w14:textId="77777777" w:rsidR="001C23C5" w:rsidRDefault="005B55DF">
      <w:pPr>
        <w:pStyle w:val="a4"/>
        <w:framePr w:wrap="none" w:vAnchor="page" w:hAnchor="page" w:x="1123" w:y="15687"/>
      </w:pPr>
      <w:r>
        <w:t>18</w:t>
      </w:r>
    </w:p>
    <w:p w14:paraId="45DDB4C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6D5D75" w14:textId="77777777" w:rsidR="001C23C5" w:rsidRDefault="001C23C5">
      <w:pPr>
        <w:spacing w:line="1" w:lineRule="exact"/>
      </w:pPr>
    </w:p>
    <w:p w14:paraId="2FA7348F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C9830BC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9.4.5 </w:t>
      </w:r>
      <w:r>
        <w:t>При перевірці стійкості висотної будівлі прогресуючому обваленню розрахунковий опір</w:t>
      </w:r>
      <w:r>
        <w:br/>
        <w:t>сталі приймається таким, що дорівнює характеристичним значенням. Постійні та квазіпостійні</w:t>
      </w:r>
      <w:r>
        <w:br/>
        <w:t>значення навантажень при перевірці стійкості будівлі прогресуючому обваленню слід приймати</w:t>
      </w:r>
      <w:r>
        <w:br/>
        <w:t>згідно з ДБН В.1.2-2, ДБН В 1.2-14. При цьому коефіцієнти надійності за навантаженням прийма-</w:t>
      </w:r>
      <w:r>
        <w:br/>
        <w:t>ються за одиницю.</w:t>
      </w:r>
    </w:p>
    <w:p w14:paraId="35926D85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9.4.6 </w:t>
      </w:r>
      <w:r>
        <w:t>Для висотних будівель зі сталевим каркасом схеми руйнування слід задавати за спе-</w:t>
      </w:r>
      <w:r>
        <w:br/>
        <w:t>ціальним сценарієм (з визначенням зон руйнування, послідовності), який необхідно розробляти з</w:t>
      </w:r>
      <w:r>
        <w:br/>
        <w:t>урахуванням особливостей конструктивної системи та за оцінкою ризиків.</w:t>
      </w:r>
    </w:p>
    <w:p w14:paraId="4D805D42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9.4.7 </w:t>
      </w:r>
      <w:r>
        <w:t>Для висотної будівлі зі сталевим несучим каркасом із метою запобігання прогресуючому</w:t>
      </w:r>
      <w:r>
        <w:br/>
        <w:t>обваленню необхідно:</w:t>
      </w:r>
    </w:p>
    <w:p w14:paraId="508693ED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677"/>
        </w:tabs>
        <w:spacing w:after="0" w:line="293" w:lineRule="auto"/>
        <w:ind w:firstLine="420"/>
        <w:jc w:val="both"/>
      </w:pPr>
      <w:r>
        <w:t>застосовувати конструктивні схеми каркасів із жорсткими вузлами з’єднань ригелів з коло-</w:t>
      </w:r>
      <w:r>
        <w:br/>
        <w:t>нами для перерозподілу зусиль при руйнуванні;</w:t>
      </w:r>
    </w:p>
    <w:p w14:paraId="55E5DAF7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1001"/>
        </w:tabs>
        <w:spacing w:after="0" w:line="293" w:lineRule="auto"/>
        <w:ind w:firstLine="420"/>
        <w:jc w:val="both"/>
      </w:pPr>
      <w:r>
        <w:t>надавати перевагу зменшеному кроку периферійних фасадних колон;</w:t>
      </w:r>
    </w:p>
    <w:p w14:paraId="6E0E16D6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1001"/>
        </w:tabs>
        <w:spacing w:after="0" w:line="293" w:lineRule="auto"/>
        <w:ind w:firstLine="420"/>
        <w:jc w:val="both"/>
      </w:pPr>
      <w:r>
        <w:t>передбачати відповідні аутригерні системи для перерозподілу зусиль;</w:t>
      </w:r>
    </w:p>
    <w:p w14:paraId="2D8EF92B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682"/>
        </w:tabs>
        <w:spacing w:after="60" w:line="293" w:lineRule="auto"/>
        <w:ind w:firstLine="420"/>
        <w:jc w:val="both"/>
      </w:pPr>
      <w:r>
        <w:t>застосовувати комбіновані сталезалізобетонні несучі системи з улаштуванням сталезалізо-</w:t>
      </w:r>
      <w:r>
        <w:br/>
        <w:t>бетонних пілонів у найбільш небезпечних для прогресуючого руйнування зонах нижніх поверхів.</w:t>
      </w:r>
    </w:p>
    <w:p w14:paraId="60F9AFF9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9.4.8 </w:t>
      </w:r>
      <w:r>
        <w:t>Перекриття в будівлях із сталевим каркасом слід виконувати переважно у вигляді нероз-</w:t>
      </w:r>
      <w:r>
        <w:br/>
        <w:t>різної монолітної залізобетонної плити, у тому числі по профільованому настилу. При цьому</w:t>
      </w:r>
      <w:r>
        <w:br/>
        <w:t>повинна бути забезпечена її надійна спільна робота зі сталевими прогоновими несучими еле-</w:t>
      </w:r>
      <w:r>
        <w:br/>
        <w:t>ментами перекриттів за рахунок встановлення спеціальних анкерних упорів.</w:t>
      </w:r>
    </w:p>
    <w:p w14:paraId="65E0DCFD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9.4.9 </w:t>
      </w:r>
      <w:r>
        <w:t>Довговічність конструкцій слід забезпечити шляхом захисту їх від корозії, в тому числі:</w:t>
      </w:r>
    </w:p>
    <w:p w14:paraId="7E8AC793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713"/>
        </w:tabs>
        <w:spacing w:after="0" w:line="293" w:lineRule="auto"/>
        <w:ind w:firstLine="420"/>
        <w:jc w:val="both"/>
      </w:pPr>
      <w:r>
        <w:t>сталевих конструкцій - виконанням антикорозійного покриття згідно з ДСТУ Б В.2.6-193;</w:t>
      </w:r>
    </w:p>
    <w:p w14:paraId="2D17414C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0" w:line="293" w:lineRule="auto"/>
        <w:ind w:firstLine="420"/>
        <w:jc w:val="both"/>
      </w:pPr>
      <w:r>
        <w:t>сталевої арматури залізобетонних конструкцій - забезпеченням необхідної товщини захис-</w:t>
      </w:r>
      <w:r>
        <w:br/>
        <w:t>ного шару бетону, підвищенням його щільності, обмеженням ширини розкриття тріщин;</w:t>
      </w:r>
    </w:p>
    <w:p w14:paraId="7030D3DA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0" w:line="293" w:lineRule="auto"/>
        <w:ind w:firstLine="420"/>
        <w:jc w:val="both"/>
      </w:pPr>
      <w:r>
        <w:t>гнучких сталевих в’язей зовнішніх стін - виконанням їх із корозійностійкої сталі з розрахун-</w:t>
      </w:r>
      <w:r>
        <w:br/>
        <w:t>ковим строком служби не менше проектного строку служби зовнішньої огорожі;</w:t>
      </w:r>
    </w:p>
    <w:p w14:paraId="1C3C4AD5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60" w:line="293" w:lineRule="auto"/>
        <w:ind w:firstLine="420"/>
        <w:jc w:val="both"/>
      </w:pPr>
      <w:r>
        <w:t>закладних деталей та елементів їх з’єднання - шляхом замонолічування бетоном класу не</w:t>
      </w:r>
      <w:r>
        <w:br/>
        <w:t>нижче проектного класу бетону несучих конструкцій.</w:t>
      </w:r>
    </w:p>
    <w:p w14:paraId="500F91F0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0" w:lineRule="auto"/>
        <w:ind w:firstLine="420"/>
        <w:jc w:val="both"/>
      </w:pPr>
      <w:r>
        <w:rPr>
          <w:b/>
          <w:bCs/>
        </w:rPr>
        <w:t xml:space="preserve">9.4.10 </w:t>
      </w:r>
      <w:r>
        <w:t>Для всіх несучих елементів каркаса має бути забезпеченна вогнестійкість згідно з</w:t>
      </w:r>
      <w:r>
        <w:br/>
        <w:t>ДБН В.1.1-7, ДСТУ-Н Б В.2.6-211 та вимогами цих норм.</w:t>
      </w:r>
    </w:p>
    <w:p w14:paraId="005E85C0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9.4.11 </w:t>
      </w:r>
      <w:r>
        <w:t>Для забезпечення довговічності конструкцій необхідно передбачати захист від блис-</w:t>
      </w:r>
      <w:r>
        <w:br/>
        <w:t>кавки, вирівнювання потенціалів та заземлення висотної будівлі згідно з ДСТУ ЕН 62305-1,</w:t>
      </w:r>
      <w:r>
        <w:br/>
        <w:t>ДСТУ ЕN 62305-3.</w:t>
      </w:r>
    </w:p>
    <w:p w14:paraId="453DB6E5" w14:textId="77777777" w:rsidR="001C23C5" w:rsidRDefault="005B55DF">
      <w:pPr>
        <w:pStyle w:val="32"/>
        <w:framePr w:w="9696" w:h="12950" w:hRule="exact" w:wrap="none" w:vAnchor="page" w:hAnchor="page" w:x="1104" w:y="1230"/>
        <w:numPr>
          <w:ilvl w:val="1"/>
          <w:numId w:val="3"/>
        </w:numPr>
        <w:tabs>
          <w:tab w:val="left" w:pos="876"/>
        </w:tabs>
        <w:spacing w:after="60" w:line="293" w:lineRule="auto"/>
        <w:jc w:val="both"/>
      </w:pPr>
      <w:bookmarkStart w:id="26" w:name="bookmark54"/>
      <w:r>
        <w:t>Сталезалізобетонні конструкції</w:t>
      </w:r>
      <w:bookmarkEnd w:id="26"/>
    </w:p>
    <w:p w14:paraId="6B9E461B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0" w:lineRule="auto"/>
        <w:ind w:firstLine="420"/>
        <w:jc w:val="both"/>
      </w:pPr>
      <w:r>
        <w:rPr>
          <w:b/>
          <w:bCs/>
        </w:rPr>
        <w:t xml:space="preserve">9.5.1 </w:t>
      </w:r>
      <w:r>
        <w:t>Розрахунки і влаштування сталезалізобетонних конструкцій необхідно виконувати згідно з</w:t>
      </w:r>
      <w:r>
        <w:br/>
        <w:t>ДБН В.2.6-160, ДСТУ Б В.2.6-215, ДСТУ Б В.2.6-216.</w:t>
      </w:r>
    </w:p>
    <w:p w14:paraId="31F47D02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9.5.2 </w:t>
      </w:r>
      <w:r>
        <w:t>Несучі конструкції з монолітного сталезалізобетону необхідно виконувати з бетону класу</w:t>
      </w:r>
      <w:r>
        <w:br/>
        <w:t>за міцністю на стиск не нижче ніж С25/30.</w:t>
      </w:r>
    </w:p>
    <w:p w14:paraId="0B6C91AB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Сталезалізобетонні несучі конструкції, які виготовляються з бетону і сталевих гарячекатаних та</w:t>
      </w:r>
      <w:r>
        <w:br/>
        <w:t>зварних елементів (двотаврів, швелерів, труб та інших елементів), застосовують для улаштування</w:t>
      </w:r>
      <w:r>
        <w:br/>
        <w:t>колон, пілонів, стін, ядер жорсткості, плит перекриттів, балок та аутригерів.</w:t>
      </w:r>
    </w:p>
    <w:p w14:paraId="5F1CFBBA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Для збірно-монолітних конструкцій перекриттів і стін збірні елементи можуть бути використані в</w:t>
      </w:r>
      <w:r>
        <w:br/>
        <w:t>якості залишеної опалубки або як частини несучої конструкції.</w:t>
      </w:r>
    </w:p>
    <w:p w14:paraId="75F1E7A8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Для висотних будівель слід застосовувати колони, перерізи яких наведено на рисунку 9.3.</w:t>
      </w:r>
    </w:p>
    <w:p w14:paraId="5C51171C" w14:textId="77777777" w:rsidR="001C23C5" w:rsidRDefault="005B55DF">
      <w:pPr>
        <w:pStyle w:val="a4"/>
        <w:framePr w:wrap="none" w:vAnchor="page" w:hAnchor="page" w:x="10560" w:y="15687"/>
      </w:pPr>
      <w:r>
        <w:t>19</w:t>
      </w:r>
    </w:p>
    <w:p w14:paraId="2DF0696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08AB9F" w14:textId="77777777" w:rsidR="001C23C5" w:rsidRDefault="001C23C5">
      <w:pPr>
        <w:spacing w:line="1" w:lineRule="exact"/>
      </w:pPr>
    </w:p>
    <w:p w14:paraId="16ACE1BC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015C9D3A" w14:textId="77777777" w:rsidR="001C23C5" w:rsidRDefault="005B55DF">
      <w:pPr>
        <w:framePr w:wrap="none" w:vAnchor="page" w:hAnchor="page" w:x="3634" w:y="1129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7A808BD5" wp14:editId="308166FC">
            <wp:extent cx="2944495" cy="181038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4449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68D3" w14:textId="77777777" w:rsidR="001C23C5" w:rsidRDefault="005B55DF">
      <w:pPr>
        <w:pStyle w:val="ad"/>
        <w:framePr w:w="5098" w:h="259" w:hRule="exact" w:wrap="none" w:vAnchor="page" w:hAnchor="page" w:x="3408" w:y="4129"/>
        <w:spacing w:line="240" w:lineRule="auto"/>
        <w:jc w:val="center"/>
        <w:rPr>
          <w:sz w:val="20"/>
          <w:szCs w:val="20"/>
        </w:rPr>
      </w:pPr>
      <w:r w:rsidRPr="00CF21E4">
        <w:rPr>
          <w:b/>
          <w:bCs/>
          <w:sz w:val="20"/>
          <w:szCs w:val="20"/>
          <w:lang w:eastAsia="ru-RU" w:bidi="ru-RU"/>
        </w:rPr>
        <w:t xml:space="preserve">Рисунок 9.3 </w:t>
      </w:r>
      <w:r w:rsidRPr="00CF21E4">
        <w:rPr>
          <w:sz w:val="20"/>
          <w:szCs w:val="20"/>
          <w:lang w:eastAsia="ru-RU" w:bidi="ru-RU"/>
        </w:rPr>
        <w:t xml:space="preserve">- </w:t>
      </w:r>
      <w:r>
        <w:rPr>
          <w:sz w:val="20"/>
          <w:szCs w:val="20"/>
        </w:rPr>
        <w:t>Перерізи сталезалізобетонних колон</w:t>
      </w:r>
    </w:p>
    <w:p w14:paraId="32AA4DAE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9.5.3 </w:t>
      </w:r>
      <w:r>
        <w:t>При визначенні зусиль у несучих елементах конструкцій та горизонтальних переміщень</w:t>
      </w:r>
      <w:r>
        <w:br/>
        <w:t>конструктивної системи деформаційні (жорсткісні) характеристики сталезалізобетонних елементів</w:t>
      </w:r>
      <w:r>
        <w:br/>
        <w:t>слід приймати на основі методів, які враховують нелінійну роботу матеріалів і конструкцій.</w:t>
      </w:r>
    </w:p>
    <w:p w14:paraId="4A72E826" w14:textId="77777777" w:rsidR="001C23C5" w:rsidRDefault="005B55DF">
      <w:pPr>
        <w:pStyle w:val="11"/>
        <w:framePr w:w="9696" w:h="10858" w:hRule="exact" w:wrap="none" w:vAnchor="page" w:hAnchor="page" w:x="1104" w:y="4671"/>
        <w:spacing w:after="60"/>
        <w:ind w:firstLine="420"/>
        <w:jc w:val="both"/>
      </w:pPr>
      <w:r>
        <w:rPr>
          <w:b/>
          <w:bCs/>
        </w:rPr>
        <w:t xml:space="preserve">9.5.4 </w:t>
      </w:r>
      <w:r>
        <w:t>Товщина стін ядер жорсткості, а також несучих простінків, діафрагм жорсткості може</w:t>
      </w:r>
      <w:r>
        <w:br/>
        <w:t>прийматися змінною по висоті. Гнучкість сталезалізобетонних колон та стін нижніх поверхів (відно-</w:t>
      </w:r>
      <w:r>
        <w:br/>
        <w:t>шення</w:t>
      </w:r>
      <w:r>
        <w:rPr>
          <w:lang w:val="en-US" w:eastAsia="en-US" w:bidi="en-US"/>
        </w:rPr>
        <w:t>l</w:t>
      </w:r>
      <w:r>
        <w:rPr>
          <w:i/>
          <w:iCs/>
          <w:vertAlign w:val="subscript"/>
        </w:rPr>
        <w:t>0</w:t>
      </w:r>
      <w:r>
        <w:rPr>
          <w:i/>
          <w:iCs/>
        </w:rPr>
        <w:t>/</w:t>
      </w:r>
      <w:r>
        <w:rPr>
          <w:i/>
          <w:iCs/>
          <w:lang w:val="en-US" w:eastAsia="en-US" w:bidi="en-US"/>
        </w:rPr>
        <w:t>i</w:t>
      </w:r>
      <w:r>
        <w:t xml:space="preserve">, де </w:t>
      </w:r>
      <w:r>
        <w:rPr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 розрахункова 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</w:t>
      </w:r>
      <w:r>
        <w:br/>
        <w:t>не більше 60.</w:t>
      </w:r>
    </w:p>
    <w:p w14:paraId="3540CEC6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0" w:lineRule="auto"/>
        <w:ind w:firstLine="420"/>
        <w:jc w:val="both"/>
      </w:pPr>
      <w:r>
        <w:rPr>
          <w:b/>
          <w:bCs/>
        </w:rPr>
        <w:t xml:space="preserve">9.5.5 </w:t>
      </w:r>
      <w:r>
        <w:t>Підвищення несучої здатності вертикальних конструкцій з урахуванням поступового зрос-</w:t>
      </w:r>
      <w:r>
        <w:br/>
        <w:t>тання навантаження від верхніх до нижніх поверхів забезпечується:</w:t>
      </w:r>
    </w:p>
    <w:p w14:paraId="12495B06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9"/>
        </w:tabs>
        <w:spacing w:after="0" w:line="290" w:lineRule="auto"/>
        <w:ind w:firstLine="420"/>
        <w:jc w:val="both"/>
      </w:pPr>
      <w:r>
        <w:t>збільшенням коефіцієнта поздовжнього армування для сталезалізобетонних елементів;</w:t>
      </w:r>
    </w:p>
    <w:p w14:paraId="2335A789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44"/>
        </w:tabs>
        <w:spacing w:after="0" w:line="290" w:lineRule="auto"/>
        <w:ind w:firstLine="420"/>
        <w:jc w:val="both"/>
      </w:pPr>
      <w:r>
        <w:t>підвищенням міцності бетону для сталезалізобетонних елементів;</w:t>
      </w:r>
    </w:p>
    <w:p w14:paraId="5C68E8A4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0"/>
        </w:tabs>
        <w:spacing w:after="0" w:line="290" w:lineRule="auto"/>
        <w:ind w:firstLine="420"/>
        <w:jc w:val="both"/>
      </w:pPr>
      <w:r>
        <w:t>збільшенням розмірів несучих елементів з урахуванням планувальних обмежень;</w:t>
      </w:r>
    </w:p>
    <w:p w14:paraId="3FB1CC6C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675"/>
        </w:tabs>
        <w:spacing w:after="0" w:line="290" w:lineRule="auto"/>
        <w:ind w:firstLine="420"/>
        <w:jc w:val="both"/>
      </w:pPr>
      <w:r>
        <w:t>використанням композитних сталезалізобетонних перерізів зі сталевими прокатними і звар-</w:t>
      </w:r>
      <w:r>
        <w:br/>
        <w:t>ними профілями (двотаври, кутики, швелери, труби тощо);</w:t>
      </w:r>
    </w:p>
    <w:p w14:paraId="22FC13D8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54"/>
        </w:tabs>
        <w:spacing w:after="0" w:line="290" w:lineRule="auto"/>
        <w:ind w:firstLine="420"/>
        <w:jc w:val="both"/>
      </w:pPr>
      <w:r>
        <w:t>використанням ефективних конструктивних схем, застосуванням анкерних упорів;</w:t>
      </w:r>
    </w:p>
    <w:p w14:paraId="3B91F952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9"/>
        </w:tabs>
        <w:spacing w:after="60" w:line="290" w:lineRule="auto"/>
        <w:ind w:firstLine="420"/>
        <w:jc w:val="both"/>
      </w:pPr>
      <w:r>
        <w:t>використанням сталі високої міцності.</w:t>
      </w:r>
    </w:p>
    <w:p w14:paraId="6A168CF0" w14:textId="77777777" w:rsidR="001C23C5" w:rsidRDefault="005B55DF">
      <w:pPr>
        <w:pStyle w:val="11"/>
        <w:framePr w:w="9696" w:h="10858" w:hRule="exact" w:wrap="none" w:vAnchor="page" w:hAnchor="page" w:x="1104" w:y="4671"/>
        <w:spacing w:after="60"/>
        <w:ind w:firstLine="420"/>
        <w:jc w:val="both"/>
      </w:pPr>
      <w:r>
        <w:rPr>
          <w:b/>
          <w:bCs/>
        </w:rPr>
        <w:t xml:space="preserve">9.5.6 </w:t>
      </w:r>
      <w:r>
        <w:t>У несучих сталезалізобетонних конструкціях (колонах, стінах та ядрах жорсткості) слід</w:t>
      </w:r>
      <w:r>
        <w:br/>
        <w:t>застосовувати важкі бетони, а в перекриттях-бетони класу за міцністю на стиск не менше С20/25.</w:t>
      </w:r>
    </w:p>
    <w:p w14:paraId="7E29BE55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9.5.7 </w:t>
      </w:r>
      <w:r>
        <w:t>При проектуванні сталезалізобетонних несучих конструкцій (колон, стін, діафрагм та ядер</w:t>
      </w:r>
      <w:r>
        <w:br/>
        <w:t>жорсткості, перекриттів) розрахунок сталевих елементів необхідно виконувати також на стадії</w:t>
      </w:r>
      <w:r>
        <w:br/>
        <w:t>зведення (монтажу) висотної будівлі до набирання необхідної міцності бетону за методами роз-</w:t>
      </w:r>
      <w:r>
        <w:br/>
        <w:t>рахунків сталевих конструкцій згідно з ДБН В.2.6-160, ДБН В.2.6-198, ДСТУ Б В.2.6-215,</w:t>
      </w:r>
      <w:r>
        <w:br/>
        <w:t>ДСТУ Б В.2.6-216.</w:t>
      </w:r>
    </w:p>
    <w:p w14:paraId="2277B958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9.5.8 </w:t>
      </w:r>
      <w:r>
        <w:t>Для забезпечення спільної роботи сталі та бетону в сталезалізобетонних (композитних)</w:t>
      </w:r>
      <w:r>
        <w:br/>
        <w:t>конструкціях жорстку арматуру необхідно зварювати з анкерами та упорами, що приварюються до</w:t>
      </w:r>
      <w:r>
        <w:br/>
        <w:t>сталевих елементів згідно з ДСТУ Б В.2.6-215, ДСТУ Б В.2.6-216. Крім жорсткої арматури, в таких</w:t>
      </w:r>
      <w:r>
        <w:br/>
        <w:t>конструкціях необхідно встановлювати гнучку (стрижневу) поздовжню і поперечну арматуру. При</w:t>
      </w:r>
      <w:r>
        <w:br/>
        <w:t>використанні в колонах сталевих елементів у вигляді труб (трубобетонних колон) слід враховувати</w:t>
      </w:r>
      <w:r>
        <w:br/>
        <w:t>ефект об’ємного напруженого стану бетону (ефект обойми) для підвищення несучої здатності</w:t>
      </w:r>
      <w:r>
        <w:br/>
        <w:t>конструкцій. Такі колони повинні мати вогнезахист згідно з ДБН В.1.1-7.</w:t>
      </w:r>
    </w:p>
    <w:p w14:paraId="660E1F30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0" w:lineRule="auto"/>
        <w:ind w:firstLine="420"/>
        <w:jc w:val="both"/>
      </w:pPr>
      <w:r>
        <w:rPr>
          <w:b/>
          <w:bCs/>
        </w:rPr>
        <w:t xml:space="preserve">9.5.9 </w:t>
      </w:r>
      <w:r>
        <w:t>Товщина захисного шару бетону для захисту робочої арматури від корозії для стале-</w:t>
      </w:r>
      <w:r>
        <w:br/>
        <w:t>залізобетонних елементів із жорсткою арматурою приймається не менше 50 мм із армуванням</w:t>
      </w:r>
      <w:r>
        <w:br/>
        <w:t>сіткою захисного шару бетону.</w:t>
      </w:r>
    </w:p>
    <w:p w14:paraId="46CF5372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0" w:lineRule="auto"/>
        <w:ind w:firstLine="420"/>
        <w:jc w:val="both"/>
      </w:pPr>
      <w:r>
        <w:t>Для елементів каркасу має бути забезпечено вогнестійкість.</w:t>
      </w:r>
    </w:p>
    <w:p w14:paraId="1AC1228B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3" w:lineRule="auto"/>
        <w:ind w:firstLine="420"/>
        <w:jc w:val="both"/>
      </w:pPr>
      <w:r>
        <w:rPr>
          <w:b/>
          <w:bCs/>
        </w:rPr>
        <w:t xml:space="preserve">9.5.10 </w:t>
      </w:r>
      <w:r>
        <w:t>При проектуванні необхідно виконувати розрахункову оцінку збереження від обвалення</w:t>
      </w:r>
      <w:r>
        <w:br/>
        <w:t>несучих конструкцій висотної будівлі у разі виникнення надзвичайних ситуацій (пожежі або вибуху),</w:t>
      </w:r>
      <w:r>
        <w:br/>
        <w:t>які можуть призвести до локального руйнування</w:t>
      </w:r>
    </w:p>
    <w:p w14:paraId="7E56F812" w14:textId="77777777" w:rsidR="001C23C5" w:rsidRDefault="005B55DF">
      <w:pPr>
        <w:pStyle w:val="a4"/>
        <w:framePr w:wrap="none" w:vAnchor="page" w:hAnchor="page" w:x="1109" w:y="15687"/>
      </w:pPr>
      <w:r>
        <w:t>20</w:t>
      </w:r>
    </w:p>
    <w:p w14:paraId="6977D8F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CBD433" w14:textId="77777777" w:rsidR="001C23C5" w:rsidRDefault="001C23C5">
      <w:pPr>
        <w:spacing w:line="1" w:lineRule="exact"/>
      </w:pPr>
    </w:p>
    <w:p w14:paraId="67987926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5F6C91BA" w14:textId="77777777" w:rsidR="001C23C5" w:rsidRDefault="005B55DF">
      <w:pPr>
        <w:pStyle w:val="32"/>
        <w:framePr w:w="9701" w:h="14323" w:hRule="exact" w:wrap="none" w:vAnchor="page" w:hAnchor="page" w:x="1102" w:y="1211"/>
        <w:numPr>
          <w:ilvl w:val="1"/>
          <w:numId w:val="3"/>
        </w:numPr>
        <w:tabs>
          <w:tab w:val="left" w:pos="838"/>
        </w:tabs>
        <w:spacing w:after="60" w:line="298" w:lineRule="auto"/>
        <w:jc w:val="both"/>
      </w:pPr>
      <w:bookmarkStart w:id="27" w:name="bookmark56"/>
      <w:r>
        <w:t>Ненесучі огороджувальні та інші конструкції, вузли та деталі</w:t>
      </w:r>
      <w:bookmarkEnd w:id="27"/>
    </w:p>
    <w:p w14:paraId="631F6E20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3" w:lineRule="auto"/>
        <w:ind w:firstLine="420"/>
        <w:jc w:val="both"/>
      </w:pPr>
      <w:r>
        <w:rPr>
          <w:b/>
          <w:bCs/>
        </w:rPr>
        <w:t xml:space="preserve">9.6.1 </w:t>
      </w:r>
      <w:r>
        <w:t>Ненесучі конструкції як зовнішні огорожі (стіни, вікна, вітражі, балконні двері) можуть бути</w:t>
      </w:r>
      <w:r>
        <w:br/>
        <w:t>виконані:</w:t>
      </w:r>
    </w:p>
    <w:p w14:paraId="47D0AE7F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644"/>
        </w:tabs>
        <w:spacing w:after="0" w:line="293" w:lineRule="auto"/>
        <w:ind w:firstLine="420"/>
        <w:jc w:val="both"/>
      </w:pPr>
      <w:r>
        <w:t>із дрібноштучних виробів у вигляді дво-, тришарової конструкції з внутрішнім шаром із цегли</w:t>
      </w:r>
      <w:r>
        <w:br/>
        <w:t>або ніздрюватобетонних блоків, середнім шаром з плитних утеплювачів та зовнішнім опоряджу-</w:t>
      </w:r>
      <w:r>
        <w:br/>
        <w:t>вальним шаром;</w:t>
      </w:r>
    </w:p>
    <w:p w14:paraId="2BC3150E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996"/>
        </w:tabs>
        <w:spacing w:after="0" w:line="293" w:lineRule="auto"/>
        <w:ind w:firstLine="420"/>
        <w:jc w:val="both"/>
      </w:pPr>
      <w:r>
        <w:t>у вигляді світлопрозорих та інших конструкцій (вітражних систем фасадного скління);</w:t>
      </w:r>
    </w:p>
    <w:p w14:paraId="760B8888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996"/>
        </w:tabs>
        <w:spacing w:after="0" w:line="293" w:lineRule="auto"/>
        <w:ind w:firstLine="420"/>
        <w:jc w:val="both"/>
      </w:pPr>
      <w:r>
        <w:t>із легких панелей з металевим каркасом, вкладеним утеплювачем та готовими прорізами.</w:t>
      </w:r>
    </w:p>
    <w:p w14:paraId="3381D06E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3" w:lineRule="auto"/>
        <w:ind w:firstLine="420"/>
        <w:jc w:val="both"/>
      </w:pPr>
      <w:r>
        <w:t>Обпирання ненесучих зовнішніх стін із дрібноштучних матеріалів необхідно виконувати на</w:t>
      </w:r>
      <w:r>
        <w:br/>
        <w:t>несучі конструкції (перекриття або на спеціальні балки, ригелі) із надійним закріпленням ненесучих</w:t>
      </w:r>
      <w:r>
        <w:br/>
        <w:t>зовнішніх стін до несучих конструкцій за допомогою гнучких в’язей з урахуванням вимог</w:t>
      </w:r>
      <w:r>
        <w:br/>
        <w:t>ДБН В.2.6-162, ДБН В.2.6-198.</w:t>
      </w:r>
    </w:p>
    <w:p w14:paraId="1625CBBA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9.6.2 </w:t>
      </w:r>
      <w:r>
        <w:t>Вузли кріплення навісних зовнішніх стін (або зовнішніх шарів несучих стін) та вікон і</w:t>
      </w:r>
      <w:r>
        <w:br/>
        <w:t>вітражів до несучих конструкцій будівлі не повинні перешкоджати вільним деформаціям стін при</w:t>
      </w:r>
      <w:r>
        <w:br/>
        <w:t>температурно-вологісних впливах та повинні виключати передачу зусиль від несучих конструкцій</w:t>
      </w:r>
      <w:r>
        <w:br/>
        <w:t>на ненесучі.</w:t>
      </w:r>
    </w:p>
    <w:p w14:paraId="43056826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9.6.3 </w:t>
      </w:r>
      <w:r>
        <w:t>Виконання теплотехнічних розрахунків, проектування зовнішніх огороджувальних конст-</w:t>
      </w:r>
      <w:r>
        <w:br/>
        <w:t>рукцій висотних будівель та заходів з теплової ізоляції необхідно виконувати згідно з ДБН В.2.6-31,</w:t>
      </w:r>
      <w:r>
        <w:br/>
        <w:t>ДБН В.2.6-33, ДСТУ-Н Б В.1.2-18, ДСТУ Б А.2.2-12.</w:t>
      </w:r>
    </w:p>
    <w:p w14:paraId="417961E1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9.6.4 </w:t>
      </w:r>
      <w:r>
        <w:t>Конструкції вікон, вітражів, фасадних систем та їх вузли кріплення до несучих конструкцій</w:t>
      </w:r>
      <w:r>
        <w:br/>
        <w:t>повинні розраховуватись на міцність та деформативність при дії вертикальних та горизонтальних</w:t>
      </w:r>
      <w:r>
        <w:br/>
        <w:t>вітрових навантажень та додаткових навантажень від ожеледного обмерзання.</w:t>
      </w:r>
    </w:p>
    <w:p w14:paraId="68ACDA0A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300" w:lineRule="auto"/>
        <w:ind w:firstLine="420"/>
        <w:jc w:val="both"/>
      </w:pPr>
      <w:r>
        <w:rPr>
          <w:b/>
          <w:bCs/>
        </w:rPr>
        <w:t xml:space="preserve">9.6.5 </w:t>
      </w:r>
      <w:r>
        <w:t>Конструкції вікон та вітражів і характеристики скла повинні забезпечити їх безпечну</w:t>
      </w:r>
      <w:r>
        <w:br/>
        <w:t>експлуатацію. Жорсткість конструктивних елементів вікон та вітражів при розрахунку на дію вітру</w:t>
      </w:r>
      <w:r>
        <w:br/>
        <w:t>повинна відповідати вимогам ДСТУ Б В.1.2-3, ДСТУ Б В.2.6-23. Товщина скла повинна прийматись</w:t>
      </w:r>
      <w:r>
        <w:br/>
        <w:t>згідно з ДСТУ Б В.2.6-23 у залежності від площі та співвідношення сторін поля скла і величини</w:t>
      </w:r>
      <w:r>
        <w:br/>
        <w:t>навантажень від вітру. Склопакети висотних будівель необхідно виконувати з загартованого,</w:t>
      </w:r>
      <w:r>
        <w:br/>
        <w:t>термозміцненого або багатошарового скла.</w:t>
      </w:r>
    </w:p>
    <w:p w14:paraId="4A35A1A6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t>Вікна рекомендується облаштовувати регульованими вентиляційними пристроями.</w:t>
      </w:r>
    </w:p>
    <w:p w14:paraId="06874C5A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rPr>
          <w:b/>
          <w:bCs/>
        </w:rPr>
        <w:t xml:space="preserve">9.6.6 </w:t>
      </w:r>
      <w:r>
        <w:t>Довговічність конструкцій слід забезпечувати шляхом захисту їх від корозії. Довговічність</w:t>
      </w:r>
      <w:r>
        <w:br/>
        <w:t>огороджувальних конструкцій повинна бути зазначена на архітектурних кресленнях проекту висот-</w:t>
      </w:r>
      <w:r>
        <w:br/>
        <w:t>ної будівлі.</w:t>
      </w:r>
    </w:p>
    <w:p w14:paraId="0F88D384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9.6.7 </w:t>
      </w:r>
      <w:r>
        <w:t>Для безпечної експлуатації висотної будівлі необхідно передбачати захист від блис-</w:t>
      </w:r>
      <w:r>
        <w:br/>
        <w:t>кавки, вирівнювання потенціалів та заземлення висотної будівлі згідно з ДСТУ ЕN 62305-1,</w:t>
      </w:r>
      <w:r>
        <w:br/>
        <w:t>ДСТУ ІЕС 62305-2, ДСТУ ЕМ 62305-3.</w:t>
      </w:r>
    </w:p>
    <w:p w14:paraId="0F2738FC" w14:textId="77777777" w:rsidR="001C23C5" w:rsidRDefault="005B55DF">
      <w:pPr>
        <w:pStyle w:val="32"/>
        <w:framePr w:w="9701" w:h="14323" w:hRule="exact" w:wrap="none" w:vAnchor="page" w:hAnchor="page" w:x="1102" w:y="1211"/>
        <w:numPr>
          <w:ilvl w:val="1"/>
          <w:numId w:val="3"/>
        </w:numPr>
        <w:tabs>
          <w:tab w:val="left" w:pos="834"/>
        </w:tabs>
        <w:spacing w:after="60" w:line="298" w:lineRule="auto"/>
        <w:jc w:val="both"/>
      </w:pPr>
      <w:bookmarkStart w:id="28" w:name="bookmark58"/>
      <w:r>
        <w:t>Основні положення розрахунків висотних будівель</w:t>
      </w:r>
      <w:bookmarkEnd w:id="28"/>
    </w:p>
    <w:p w14:paraId="6EC1E0B4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rPr>
          <w:b/>
          <w:bCs/>
        </w:rPr>
        <w:t xml:space="preserve">9.7.1 </w:t>
      </w:r>
      <w:r>
        <w:t>Для забезпечення несучої здатності розрахунки конструктивної системи (несучого каркаса)</w:t>
      </w:r>
      <w:r>
        <w:br/>
        <w:t>та несучих конструкцій висотної будівлі необхідно виконувати згідно з ДБН В.1.2-2, ДБН В.1.2-5,</w:t>
      </w:r>
      <w:r>
        <w:br/>
        <w:t>ДБН В.1.2-12, ДБН В.1.2-14, ДБН В.2.1-10, ДБН В.2.6-98, ДБН В.2.6-160, ДБН В.2.6-198 з ураху-</w:t>
      </w:r>
      <w:r>
        <w:br/>
        <w:t>ванням вимог цих норм. Розрахунки висотних будівель виконують з урахуванням фізичної та</w:t>
      </w:r>
      <w:r>
        <w:br/>
        <w:t>геометричної нелінійності як єдиних систем "основа - фундамент - споруда".</w:t>
      </w:r>
    </w:p>
    <w:p w14:paraId="1ED64C55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8" w:lineRule="auto"/>
        <w:ind w:firstLine="420"/>
        <w:jc w:val="both"/>
      </w:pPr>
      <w:r>
        <w:rPr>
          <w:b/>
          <w:bCs/>
        </w:rPr>
        <w:t xml:space="preserve">9.7.2 </w:t>
      </w:r>
      <w:r>
        <w:t>Для урахування динаміки навантажень на всіх етапах будівництва розрахунки несучих</w:t>
      </w:r>
      <w:r>
        <w:br/>
        <w:t>конструкцій каркаса висотної будівлі (наземних та підземних) на всіх етапах будівництва, у тому</w:t>
      </w:r>
      <w:r>
        <w:br/>
        <w:t>числі фундаментів, необхідно виконувати як для закінченої споруди, так і на стадіях зведення та</w:t>
      </w:r>
      <w:r>
        <w:br/>
        <w:t>монтажу.</w:t>
      </w:r>
    </w:p>
    <w:p w14:paraId="1E3B24EF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8" w:lineRule="auto"/>
        <w:ind w:firstLine="420"/>
        <w:jc w:val="both"/>
      </w:pPr>
      <w:r>
        <w:t>Результати перевірочного (дублюючого) розрахунку та порівняльна таблиця розрахункових</w:t>
      </w:r>
      <w:r>
        <w:br/>
        <w:t>параметрів висотної будівлі, отриманих при проектуванні та дублюючих розрахунках, є складовою</w:t>
      </w:r>
      <w:r>
        <w:br/>
        <w:t>частиною проектної документації. Порівняльна таблиця повинна складатись з зусиль в елементах</w:t>
      </w:r>
    </w:p>
    <w:p w14:paraId="5E04A64F" w14:textId="77777777" w:rsidR="001C23C5" w:rsidRDefault="005B55DF">
      <w:pPr>
        <w:pStyle w:val="a4"/>
        <w:framePr w:wrap="none" w:vAnchor="page" w:hAnchor="page" w:x="10543" w:y="15687"/>
      </w:pPr>
      <w:r>
        <w:t>21</w:t>
      </w:r>
    </w:p>
    <w:p w14:paraId="736D1B7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353E3" w14:textId="77777777" w:rsidR="001C23C5" w:rsidRDefault="001C23C5">
      <w:pPr>
        <w:spacing w:line="1" w:lineRule="exact"/>
      </w:pPr>
    </w:p>
    <w:p w14:paraId="4F75F305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7AF8F28F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0"/>
        <w:jc w:val="both"/>
      </w:pPr>
      <w:r>
        <w:t>категорії відповідальності А згідно з ДБН В.1.2-14, періоду власних коливань за першими трьома</w:t>
      </w:r>
      <w:r>
        <w:br/>
        <w:t>формами, горизонтальних переміщень на рівні верху будівлі, середніх осідань та кренів будівлі,</w:t>
      </w:r>
      <w:r>
        <w:br/>
        <w:t>коефіцієнта запасу стійкості, сумарних навантажень на ґрунтову основу.</w:t>
      </w:r>
    </w:p>
    <w:p w14:paraId="3B7E5FCB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420"/>
        <w:jc w:val="both"/>
      </w:pPr>
      <w:r>
        <w:t>Розходження результатів основних та перевірочних розрахунків не повинно перевищувати</w:t>
      </w:r>
      <w:r>
        <w:br/>
        <w:t>10 %, при цьому за основу приймають проектні результати розрахунку. При перевищенні резуль-</w:t>
      </w:r>
      <w:r>
        <w:br/>
        <w:t>татів порівняння 10 % проект до реалізації не допускається.</w:t>
      </w:r>
    </w:p>
    <w:p w14:paraId="7A2DD4B8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0" w:lineRule="auto"/>
        <w:ind w:firstLine="420"/>
        <w:jc w:val="both"/>
      </w:pPr>
      <w:r>
        <w:t>При проектуванні висотних будівель застосовуються коефіцієнти надійності за відповідаль-</w:t>
      </w:r>
      <w:r>
        <w:br/>
        <w:t>ністю згідно з ДБН В.1.2-14.</w:t>
      </w:r>
    </w:p>
    <w:p w14:paraId="4B469F36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9.7.3 </w:t>
      </w:r>
      <w:r>
        <w:t>Конструктивну систему висотної будівлі проектують із симетричним розташуванням мас</w:t>
      </w:r>
      <w:r>
        <w:br/>
        <w:t>і жорсткостей, із рівномірним розподілом вертикальних навантажень на пілони каркаса, стіни-</w:t>
      </w:r>
      <w:r>
        <w:br/>
        <w:t>діафрагми, фундамент і ґрунтову основу та симетричним горизонтальним перерізом, що набли-</w:t>
      </w:r>
      <w:r>
        <w:br/>
        <w:t>жається до квадратного або круглого.</w:t>
      </w:r>
    </w:p>
    <w:p w14:paraId="6F56CAEF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9.7.4 </w:t>
      </w:r>
      <w:r>
        <w:t>При проектуванні висотних будівель несиметричних архітектурно-конструктивних і</w:t>
      </w:r>
      <w:r>
        <w:br/>
        <w:t>об’ємно-планувальних рішень у просторовому розрахунку необхідно враховувати найбільш не-</w:t>
      </w:r>
      <w:r>
        <w:br/>
        <w:t>сприятливі напрямки впливу горизонтальних навантажень (вітру, сейсмічних коливань), відмінні від</w:t>
      </w:r>
      <w:r>
        <w:br/>
        <w:t>напрямку головних осей будівлі.</w:t>
      </w:r>
    </w:p>
    <w:p w14:paraId="6FB41760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9.7.5 </w:t>
      </w:r>
      <w:r>
        <w:t>При розрахунку будівлі на перекидання або зсув її конструктивну систему приймають як</w:t>
      </w:r>
      <w:r>
        <w:br/>
        <w:t>жорстке тіло, що не деформується. При цьому коефіцієнт запасу загальної стійкості висотної</w:t>
      </w:r>
      <w:r>
        <w:br/>
        <w:t>будівлі повинен бути не менше ніж 1,3.</w:t>
      </w:r>
    </w:p>
    <w:p w14:paraId="6AF1B515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9.7.6 </w:t>
      </w:r>
      <w:r>
        <w:t>Необхідно забезпечити механічний опір та стійкість висотної будівлі від прогресуючого</w:t>
      </w:r>
      <w:r>
        <w:br/>
        <w:t>обвалення. Розрахунок на прогресуюче обвалення виконують шляхом видалення окремих конст-</w:t>
      </w:r>
      <w:r>
        <w:br/>
        <w:t>рукцій з конструктивної системи. При цьому зусилля в конструкціях категорії А збільшуються на</w:t>
      </w:r>
      <w:r>
        <w:br/>
        <w:t>коефіцієнт динамічності не менше ніж 1,2.</w:t>
      </w:r>
    </w:p>
    <w:p w14:paraId="55BCE688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Площа поперечного перерізу всіх вилучених (демонтованих) вертикальних елементів, розта-</w:t>
      </w:r>
      <w:r>
        <w:br/>
        <w:t>шованих на ділянці 80 м</w:t>
      </w:r>
      <w:r>
        <w:rPr>
          <w:vertAlign w:val="superscript"/>
        </w:rPr>
        <w:t>2</w:t>
      </w:r>
      <w:r>
        <w:t>, не повинна перевищувати для залізобетонних елементів 0,9 м</w:t>
      </w:r>
      <w:r>
        <w:rPr>
          <w:vertAlign w:val="superscript"/>
        </w:rPr>
        <w:t>2</w:t>
      </w:r>
      <w:r>
        <w:t>, для</w:t>
      </w:r>
      <w:r>
        <w:br/>
        <w:t>фібробетонних, сталезалізобетонних елементів - 0,7 м</w:t>
      </w:r>
      <w:r>
        <w:rPr>
          <w:vertAlign w:val="superscript"/>
        </w:rPr>
        <w:t>2</w:t>
      </w:r>
      <w:r>
        <w:t>, для жорсткої арматури та сталевих</w:t>
      </w:r>
      <w:r>
        <w:br/>
        <w:t>елементів - 15 %.</w:t>
      </w:r>
    </w:p>
    <w:p w14:paraId="4AE4CBA5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9.7.7 </w:t>
      </w:r>
      <w:r>
        <w:t xml:space="preserve">Для забезпечення міцності і стійкості при розрахунках висотної будівлі </w:t>
      </w:r>
      <w:r>
        <w:rPr>
          <w:lang w:val="en-US" w:eastAsia="en-US" w:bidi="en-US"/>
        </w:rPr>
        <w:t>MCE</w:t>
      </w:r>
      <w:r w:rsidRPr="00CF21E4">
        <w:rPr>
          <w:lang w:eastAsia="en-US" w:bidi="en-US"/>
        </w:rPr>
        <w:t xml:space="preserve"> </w:t>
      </w:r>
      <w:r>
        <w:t>її конст-</w:t>
      </w:r>
      <w:r>
        <w:br/>
        <w:t>руктивну систему розглядають як просторову. Розрахунки виконують з урахуванням взаємодії</w:t>
      </w:r>
      <w:r>
        <w:br/>
        <w:t>конструкцій надземної і підземної частин будівлі та ґрунтової основи. При цьому визначають</w:t>
      </w:r>
      <w:r>
        <w:br/>
        <w:t>горизонтальне переміщення верху будівлі із урахуванням крену фундаменту, прискорення коли-</w:t>
      </w:r>
      <w:r>
        <w:br/>
        <w:t>ваньперекриттів верхніх поверхів від вітрового навантаження, а також прогини перекриттів і</w:t>
      </w:r>
      <w:r>
        <w:br/>
        <w:t>зусилля в несучих елементах конструкцій.</w:t>
      </w:r>
    </w:p>
    <w:p w14:paraId="4665436C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Зусилля від дії всіх можливих сполучень навантажень визначають з урахуванням пружних (або</w:t>
      </w:r>
      <w:r>
        <w:br/>
        <w:t>непружних) характеристик жорсткості елементів та стадійності зведення (монтажу) конструкцій.</w:t>
      </w:r>
    </w:p>
    <w:p w14:paraId="35D84ED7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9.7.8 </w:t>
      </w:r>
      <w:r>
        <w:t>Для забезпечення достовірності результатів розрахунків вплив поздовжньої гнучкості при</w:t>
      </w:r>
      <w:r>
        <w:br/>
        <w:t>розрахунках зусиль в стиснутих елементах (колонах, стінах, ядрах жорсткості) конструктивної</w:t>
      </w:r>
      <w:r>
        <w:br/>
        <w:t>системи висотної будівлі при дії повних розрахункових вертикальних і горизонтальних навантажень</w:t>
      </w:r>
      <w:r>
        <w:br/>
        <w:t>необхідно визначати двома способами незалежно один від одного і приймати в якості остаточного</w:t>
      </w:r>
      <w:r>
        <w:br/>
        <w:t>найбільш несприятливий результат.</w:t>
      </w:r>
    </w:p>
    <w:p w14:paraId="46556852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9.7.9 </w:t>
      </w:r>
      <w:r>
        <w:t>Для оптимізації обсягів розрахунків щодо стійкості висотної будівлі до прогресуючого</w:t>
      </w:r>
      <w:r>
        <w:br/>
        <w:t>обвалення при розрахунку допускається розглядати лише найбільш небезпечні схеми локального</w:t>
      </w:r>
      <w:r>
        <w:br/>
        <w:t>руйнування на основі оцінки ризиків.</w:t>
      </w:r>
    </w:p>
    <w:p w14:paraId="558FDFF0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При цьому розрахунки виконують на аварійні сполучення навантажень з урахуванням неліній-</w:t>
      </w:r>
      <w:r>
        <w:br/>
        <w:t>ної роботи матеріалів.</w:t>
      </w:r>
    </w:p>
    <w:p w14:paraId="0B8EE557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420"/>
        <w:jc w:val="both"/>
      </w:pPr>
      <w:r>
        <w:rPr>
          <w:b/>
          <w:bCs/>
        </w:rPr>
        <w:t xml:space="preserve">9.7.10 </w:t>
      </w:r>
      <w:r>
        <w:t>При перевірці стійкості висотної будівлі до прогресуючого обвалення розрахунковий опір</w:t>
      </w:r>
      <w:r>
        <w:br/>
        <w:t>матеріалів приймають таким, що дорівнює їх характеристичним значенням. Величину деформацій і</w:t>
      </w:r>
      <w:r>
        <w:br/>
        <w:t>ширину розкриття тріщин у конструкціях у даному випадку не регламентують.</w:t>
      </w:r>
    </w:p>
    <w:p w14:paraId="0400E458" w14:textId="77777777" w:rsidR="001C23C5" w:rsidRDefault="005B55DF">
      <w:pPr>
        <w:pStyle w:val="a4"/>
        <w:framePr w:wrap="none" w:vAnchor="page" w:hAnchor="page" w:x="1107" w:y="15687"/>
      </w:pPr>
      <w:r>
        <w:t>22</w:t>
      </w:r>
    </w:p>
    <w:p w14:paraId="3144BE1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3E3694" w14:textId="77777777" w:rsidR="001C23C5" w:rsidRDefault="001C23C5">
      <w:pPr>
        <w:spacing w:line="1" w:lineRule="exact"/>
      </w:pPr>
    </w:p>
    <w:p w14:paraId="2EC08FA7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C53C2E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rPr>
          <w:b/>
          <w:bCs/>
        </w:rPr>
        <w:t xml:space="preserve">9.7.11 </w:t>
      </w:r>
      <w:r>
        <w:t>Запобігання прогресуючому обваленню має бути забезпечено комплексом об’ємно-</w:t>
      </w:r>
      <w:r>
        <w:br/>
        <w:t>планувальних та конструктивних заходів у сполученні з врахуванням можливих навантажень і</w:t>
      </w:r>
      <w:r>
        <w:br/>
        <w:t>впливів. Для запобігання прогресуючому обваленню необхідно приймати такі технічні рішення, які</w:t>
      </w:r>
      <w:r>
        <w:br/>
        <w:t>створюють нерозрізність конструктивної схеми висотної будівлі для перерозподілу зусиль у резуль-</w:t>
      </w:r>
      <w:r>
        <w:br/>
        <w:t>таті розвитку в елементах конструкцій та їх з’єднаннях значних пластичних деформацій, які у</w:t>
      </w:r>
      <w:r>
        <w:br/>
        <w:t>результаті повинні забезпечити загальну стійкість будівлі при локальних руйнуваннях.</w:t>
      </w:r>
    </w:p>
    <w:p w14:paraId="2467D09C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Якщо варіантів найбільш навантажених колон декілька, то приймають до розрахунку колони, по</w:t>
      </w:r>
      <w:r>
        <w:br/>
        <w:t>стояку яких найменша кількість елементів примикання. При різниці в навантаженнях та кількості</w:t>
      </w:r>
      <w:r>
        <w:br/>
        <w:t>елементів необхідно брати до розрахунку декілька варіантів.</w:t>
      </w:r>
    </w:p>
    <w:p w14:paraId="3DBAC438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При видаленні колони необхідно враховувати, що вузли, які примикають до неї, не видаля-</w:t>
      </w:r>
      <w:r>
        <w:br/>
        <w:t>ються, а також розглядати фактичну конструктивну схему та найбільш імовірну причину виклю-</w:t>
      </w:r>
      <w:r>
        <w:br/>
        <w:t>чення її з роботи.</w:t>
      </w:r>
    </w:p>
    <w:p w14:paraId="4106602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Перекриття висотного будинку повинне бути розраховане на сприйняття ваги ділянки пере-</w:t>
      </w:r>
      <w:r>
        <w:br/>
        <w:t>криття вищого поверху з врахуванням можливості часткового обвалення.</w:t>
      </w:r>
    </w:p>
    <w:p w14:paraId="2CA285EA" w14:textId="77777777" w:rsidR="001C23C5" w:rsidRDefault="005B55DF">
      <w:pPr>
        <w:pStyle w:val="11"/>
        <w:framePr w:w="9701" w:h="14299" w:hRule="exact" w:wrap="none" w:vAnchor="page" w:hAnchor="page" w:x="1102" w:y="1230"/>
        <w:spacing w:after="80" w:line="293" w:lineRule="auto"/>
        <w:ind w:firstLine="420"/>
        <w:jc w:val="both"/>
      </w:pPr>
      <w:r>
        <w:t>Комплекс заходів щодо захисту висотних будівель і прилеглої території від можливого обва-</w:t>
      </w:r>
      <w:r>
        <w:br/>
        <w:t>лення може передбачати відповідні об’ємно-планувальні рішення, застосування рамних і багато-</w:t>
      </w:r>
      <w:r>
        <w:br/>
        <w:t>в’язевих конструктивних систем, встановлення огорож і перешкод для утворення зон безпеки,</w:t>
      </w:r>
      <w:r>
        <w:br/>
        <w:t>застосування систем захисту вузлів та елементів каркаса тощо.</w:t>
      </w:r>
    </w:p>
    <w:p w14:paraId="71F83720" w14:textId="77777777" w:rsidR="001C23C5" w:rsidRDefault="005B55DF">
      <w:pPr>
        <w:pStyle w:val="11"/>
        <w:framePr w:w="9701" w:h="14299" w:hRule="exact" w:wrap="none" w:vAnchor="page" w:hAnchor="page" w:x="1102" w:y="1230"/>
        <w:spacing w:after="80" w:line="290" w:lineRule="auto"/>
        <w:ind w:firstLine="420"/>
        <w:jc w:val="both"/>
      </w:pPr>
      <w:r>
        <w:rPr>
          <w:b/>
          <w:bCs/>
        </w:rPr>
        <w:t xml:space="preserve">9.7.12 </w:t>
      </w:r>
      <w:r>
        <w:t>Для забезпечення несучої здатності пілонів, стін та простінків у місцях сполучення із</w:t>
      </w:r>
      <w:r>
        <w:br/>
        <w:t>фундаментною плитою перевірочний розрахунок необхідно виконувати з урахуванням деформацій</w:t>
      </w:r>
      <w:r>
        <w:br/>
        <w:t>фундаментної плити.</w:t>
      </w:r>
    </w:p>
    <w:p w14:paraId="5A67ADA6" w14:textId="77777777" w:rsidR="001C23C5" w:rsidRDefault="005B55DF">
      <w:pPr>
        <w:pStyle w:val="11"/>
        <w:framePr w:w="9701" w:h="14299" w:hRule="exact" w:wrap="none" w:vAnchor="page" w:hAnchor="page" w:x="1102" w:y="1230"/>
        <w:spacing w:after="300" w:line="290" w:lineRule="auto"/>
        <w:ind w:firstLine="420"/>
        <w:jc w:val="both"/>
      </w:pPr>
      <w:r>
        <w:rPr>
          <w:b/>
          <w:bCs/>
        </w:rPr>
        <w:t xml:space="preserve">9.7.13 </w:t>
      </w:r>
      <w:r>
        <w:t>Для застосування розрахункових даних при проектуванні мінімальні розміри перерізів</w:t>
      </w:r>
      <w:r>
        <w:br/>
        <w:t>конструкцій слід приймати з урахуванням протипожежних вимог, наведених у розділі 10.</w:t>
      </w:r>
    </w:p>
    <w:p w14:paraId="567DB037" w14:textId="77777777" w:rsidR="001C23C5" w:rsidRDefault="005B55DF">
      <w:pPr>
        <w:pStyle w:val="11"/>
        <w:framePr w:w="9701" w:h="14299" w:hRule="exact" w:wrap="none" w:vAnchor="page" w:hAnchor="page" w:x="1102" w:y="1230"/>
        <w:numPr>
          <w:ilvl w:val="0"/>
          <w:numId w:val="3"/>
        </w:numPr>
        <w:tabs>
          <w:tab w:val="left" w:pos="766"/>
        </w:tabs>
        <w:spacing w:after="80" w:line="293" w:lineRule="auto"/>
        <w:ind w:firstLine="420"/>
        <w:jc w:val="both"/>
      </w:pPr>
      <w:r>
        <w:rPr>
          <w:b/>
          <w:bCs/>
        </w:rPr>
        <w:t>ВИМОГИ ПОЖЕЖНОЇ БЕЗПЕКИ</w:t>
      </w:r>
    </w:p>
    <w:p w14:paraId="2EDE11F0" w14:textId="77777777" w:rsidR="001C23C5" w:rsidRDefault="005B55DF">
      <w:pPr>
        <w:pStyle w:val="32"/>
        <w:framePr w:w="9701" w:h="14299" w:hRule="exact" w:wrap="none" w:vAnchor="page" w:hAnchor="page" w:x="1102" w:y="1230"/>
        <w:spacing w:after="0" w:line="293" w:lineRule="auto"/>
        <w:jc w:val="both"/>
      </w:pPr>
      <w:bookmarkStart w:id="29" w:name="bookmark60"/>
      <w:r>
        <w:t>10.1 Висотні будівлі з умовною висотою до 100 м</w:t>
      </w:r>
      <w:bookmarkEnd w:id="29"/>
    </w:p>
    <w:p w14:paraId="1862E381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Для забезпечення вимог пожежної безпеки під час проектування висотних будівель необхідно</w:t>
      </w:r>
      <w:r>
        <w:br/>
        <w:t>керуватися ДБН В.1.1-7, ДБН В.1.2-7, іншими будівельними нормами за функціональним призна-</w:t>
      </w:r>
      <w:r>
        <w:br/>
        <w:t>ченням будівель (їх частин) та положеннями цих норм.</w:t>
      </w:r>
    </w:p>
    <w:p w14:paraId="24BE920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Протипожежні відстані між висотними будівлями та іншими будівлями слід приймати відповідно</w:t>
      </w:r>
      <w:r>
        <w:br/>
        <w:t>до вимог ДБН Б.2.2-12, як для будівель І ступеня вогнестійкості. Допускається приймати інші</w:t>
      </w:r>
      <w:r>
        <w:br/>
        <w:t>значення протипожежних відстаней при підтвердженні умов, що забезпечують непоширення</w:t>
      </w:r>
      <w:r>
        <w:br/>
        <w:t>пожежі між будівлями.</w:t>
      </w:r>
    </w:p>
    <w:p w14:paraId="3DF3BE13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Відстань від висотної будівлі до найближчого пожежного депо, що оснащене спеціальними</w:t>
      </w:r>
      <w:r>
        <w:br/>
        <w:t>пожежними автомобілями для проведення рятувальних робіт, повинна бути не більше 2 км по</w:t>
      </w:r>
      <w:r>
        <w:br/>
        <w:t>дорогах загального користування для міст та селищ або час прибуття пожежних підрозділів не</w:t>
      </w:r>
      <w:r>
        <w:br/>
        <w:t>повинен перевищувати 5 хв.</w:t>
      </w:r>
    </w:p>
    <w:p w14:paraId="4ACFC1F5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Під час планування території висотної будівлі слід передбачати проїзди для пожежної техніки,</w:t>
      </w:r>
      <w:r>
        <w:br/>
        <w:t>що забезпечує доступ пожежних у будь-яку квартиру або приміщення.</w:t>
      </w:r>
    </w:p>
    <w:p w14:paraId="1F50B2CA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Допускається передбачати доступ пожежних у будь-яке приміщення, що має прорізи у зов-</w:t>
      </w:r>
      <w:r>
        <w:br/>
        <w:t>нішніх будівельних конструкціях лише нижнього протипожежного відсіку, але не нижче ніж 50 м, за</w:t>
      </w:r>
      <w:r>
        <w:br/>
        <w:t>умови оснащення всіх приміщень висотної будівлі автоматичними системами пожежогасіння.</w:t>
      </w:r>
    </w:p>
    <w:p w14:paraId="75E7C09A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Проїзди для пожежної техніки повинні відповідати вимогам ДБН Б.2.2-12 та мають забез-</w:t>
      </w:r>
      <w:r>
        <w:br/>
        <w:t>печувати під’їзд пожежної техніки до основних евакуаційних виходів із будівлі і до входів, що ведуть</w:t>
      </w:r>
      <w:r>
        <w:br/>
        <w:t>до пожежних ліфтів. Конструкція покриття проїздів в місцях встановлення автопідйомників та</w:t>
      </w:r>
      <w:r>
        <w:br/>
        <w:t>автодрабин повинна забезпечувати можливість встановлення виносних опор спеціальної пожежної</w:t>
      </w:r>
      <w:r>
        <w:br/>
        <w:t>техніки (характеристичний тиск виносної опори не менше 13,9 кг/см</w:t>
      </w:r>
      <w:r>
        <w:rPr>
          <w:vertAlign w:val="superscript"/>
        </w:rPr>
        <w:t>2</w:t>
      </w:r>
      <w:r>
        <w:t>).</w:t>
      </w:r>
    </w:p>
    <w:p w14:paraId="56D4D04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В радіусі 2 км від висотної будівлі слід передбачати площадки для посадки вертольотів.</w:t>
      </w:r>
      <w:r>
        <w:br/>
        <w:t>Розташування площадок на території повинно виключати можливість їх використання не за</w:t>
      </w:r>
      <w:r>
        <w:br/>
        <w:t>призначенням (в якості автостоянок тощо). Площадки рекомендується виконувати підвищеними</w:t>
      </w:r>
    </w:p>
    <w:p w14:paraId="3D460E47" w14:textId="77777777" w:rsidR="001C23C5" w:rsidRDefault="005B55DF">
      <w:pPr>
        <w:pStyle w:val="a4"/>
        <w:framePr w:wrap="none" w:vAnchor="page" w:hAnchor="page" w:x="10543" w:y="15687"/>
      </w:pPr>
      <w:r>
        <w:t>23</w:t>
      </w:r>
    </w:p>
    <w:p w14:paraId="439E8A4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2B2FB1" w14:textId="77777777" w:rsidR="001C23C5" w:rsidRDefault="001C23C5">
      <w:pPr>
        <w:spacing w:line="1" w:lineRule="exact"/>
      </w:pPr>
    </w:p>
    <w:p w14:paraId="77D15CBC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35DF846B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3" w:lineRule="auto"/>
        <w:ind w:firstLine="0"/>
        <w:jc w:val="both"/>
      </w:pPr>
      <w:r>
        <w:t>по відношенню до прилеглої території на 0,3 м і огороджувати стаціонарним бар’єром. У зоні</w:t>
      </w:r>
      <w:r>
        <w:br/>
        <w:t>розміщення площадок не повинно бути дерев, опор освітлення, проводів тощо. Розмір площадки</w:t>
      </w:r>
      <w:r>
        <w:br/>
        <w:t>повинен становити не менше 20 м х 20 м. Дана площадка повинна знаходитися на відстані не</w:t>
      </w:r>
      <w:r>
        <w:br/>
        <w:t>менше 30 м від найближчої будівлі. Площадка повинна витримувати статичне і динамічне наван-</w:t>
      </w:r>
      <w:r>
        <w:br/>
        <w:t>таження від вертольотів. До площадки слід передбачати не менше двох під’їздів.</w:t>
      </w:r>
    </w:p>
    <w:p w14:paraId="5AE7DAE8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3" w:lineRule="auto"/>
        <w:ind w:firstLine="420"/>
        <w:jc w:val="both"/>
      </w:pPr>
      <w:r>
        <w:t>Вимоги пожежної безпеки при влаштуванні автостоянок та гаражів у висотних будівлях необ-</w:t>
      </w:r>
      <w:r>
        <w:br/>
        <w:t>хідно виконувати відповідно до ДБН В.2.3-15, ДБН В.2.5-56.</w:t>
      </w:r>
    </w:p>
    <w:p w14:paraId="0BC5CE8D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3" w:lineRule="auto"/>
        <w:ind w:firstLine="420"/>
        <w:jc w:val="both"/>
      </w:pPr>
      <w:r>
        <w:t>У висотних будівлях забороняється влаштування приміщень виробничого призначення кате-</w:t>
      </w:r>
      <w:r>
        <w:br/>
        <w:t>горії А, Б, В за вибухопожежною та пожежною небезпекою та складського призначення категорії А, Б</w:t>
      </w:r>
      <w:r>
        <w:br/>
        <w:t>та В.</w:t>
      </w:r>
    </w:p>
    <w:p w14:paraId="3E91A9A6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 </w:t>
      </w:r>
      <w:r>
        <w:rPr>
          <w:b/>
          <w:bCs/>
          <w:i/>
          <w:iCs/>
        </w:rPr>
        <w:t>Об’ємно-планувальні рішення</w:t>
      </w:r>
    </w:p>
    <w:p w14:paraId="75262882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10.1.1.1 </w:t>
      </w:r>
      <w:r>
        <w:t>На першому поверсі висотних будівель слід передбачати приміщення для пожежного</w:t>
      </w:r>
      <w:r>
        <w:br/>
        <w:t>поста (ЦПУБ, диспетчерської) з урахуванням вимог ДБН В.2.5-56. Клас вогнестійкості будівельних</w:t>
      </w:r>
      <w:r>
        <w:br/>
        <w:t>конструкцій пожежного поста повинен бути не менше ніж клас вогнестійкості несучих стін будівлі.</w:t>
      </w:r>
    </w:p>
    <w:p w14:paraId="53ECEFF2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0" w:lineRule="auto"/>
        <w:ind w:firstLine="420"/>
        <w:jc w:val="both"/>
      </w:pPr>
      <w:r>
        <w:rPr>
          <w:b/>
          <w:bCs/>
        </w:rPr>
        <w:t xml:space="preserve">10.1.1.2 </w:t>
      </w:r>
      <w:r>
        <w:t>Приміщення різного призначення слід відокремлювати між собою суцільними (без</w:t>
      </w:r>
      <w:r>
        <w:br/>
        <w:t>прорізів) протипожежними стінами та перекриттями згідно з таблицею 10.1 або технічним повер-</w:t>
      </w:r>
      <w:r>
        <w:br/>
        <w:t>хом, виділеним протипожежними перекриттями 1-го типу.</w:t>
      </w:r>
    </w:p>
    <w:p w14:paraId="43BE0655" w14:textId="77777777" w:rsidR="001C23C5" w:rsidRDefault="005B55DF">
      <w:pPr>
        <w:pStyle w:val="ab"/>
        <w:framePr w:wrap="none" w:vAnchor="page" w:hAnchor="page" w:x="1109" w:y="6279"/>
      </w:pPr>
      <w:r>
        <w:rPr>
          <w:b/>
          <w:bCs/>
        </w:rPr>
        <w:t xml:space="preserve">Таблиця 10.1 </w:t>
      </w:r>
      <w:r>
        <w:t>- Класи вогнестійкості будівельних конструкцій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765"/>
        <w:gridCol w:w="1022"/>
        <w:gridCol w:w="1085"/>
        <w:gridCol w:w="1138"/>
      </w:tblGrid>
      <w:tr w:rsidR="001C23C5" w14:paraId="5FD8AD67" w14:textId="77777777">
        <w:trPr>
          <w:trHeight w:hRule="exact" w:val="6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5C889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B31E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F1D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702F00F8" w14:textId="77777777">
        <w:trPr>
          <w:trHeight w:hRule="exact" w:val="1157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142A1" w14:textId="77777777" w:rsidR="001C23C5" w:rsidRDefault="001C23C5">
            <w:pPr>
              <w:framePr w:w="9638" w:h="8496" w:wrap="none" w:vAnchor="page" w:hAnchor="page" w:x="1133" w:y="6668"/>
            </w:pPr>
          </w:p>
        </w:tc>
        <w:tc>
          <w:tcPr>
            <w:tcW w:w="57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5D7C7" w14:textId="77777777" w:rsidR="001C23C5" w:rsidRDefault="001C23C5">
            <w:pPr>
              <w:framePr w:w="9638" w:h="8496" w:wrap="none" w:vAnchor="page" w:hAnchor="page" w:x="1133" w:y="6668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3DD7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0EA3CE9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823D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2DC4759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939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  <w:t>I</w:t>
            </w:r>
          </w:p>
        </w:tc>
      </w:tr>
      <w:tr w:rsidR="001C23C5" w14:paraId="55EE82D1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50B8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70C6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4DD7C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1ABC0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6A61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601886F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D6A3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F7A3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Зовнішні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18F5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3D46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E27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F446966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D818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DDCF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21AC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9856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979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</w:tr>
      <w:tr w:rsidR="001C23C5" w14:paraId="78D896D2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C5D5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508F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Протипожежні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53D5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F6ED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794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70CA0F3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EFB1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2698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Колони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8572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3986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8F1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64B1AA33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743F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77C0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Самонесучі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EDB5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13934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4AE2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290AC24D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B482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C1A6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Зовнішні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C815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9828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2BD1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14948DB2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CC17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7B71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8EA8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9A41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F3F9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</w:tr>
      <w:tr w:rsidR="001C23C5" w14:paraId="6E945334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CB14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9621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Протипожежні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58EF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93A9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B5E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39720115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8EE7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25AA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Зовнішні ненесучі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D5ED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C163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8AC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5E3432BF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0681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5C53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Внутрішні ненесучі стіни (перегородки)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BDC2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9595F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7ADD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5C7E152E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BA7A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AB521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Між готельними номерами, офісами 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9EEF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137B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89D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76815D42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F620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051A1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Які відокремлюють приміщення від атріуму;</w:t>
            </w:r>
          </w:p>
          <w:p w14:paraId="6D28520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між коридорами та номерами готелів, офісами 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077E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5390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A66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4F4906A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3B4D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CC24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1" w:lineRule="auto"/>
              <w:ind w:firstLine="0"/>
            </w:pPr>
            <w:r>
              <w:t>Які відокремлюють приміщення для аварійного</w:t>
            </w:r>
            <w:r>
              <w:br/>
              <w:t>генератора та дизельних електростанцій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58CB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3EC1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531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E8E512B" w14:textId="77777777">
        <w:trPr>
          <w:trHeight w:hRule="exact" w:val="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5247A" w14:textId="77777777" w:rsidR="001C23C5" w:rsidRDefault="005B55DF">
            <w:pPr>
              <w:pStyle w:val="a6"/>
              <w:framePr w:w="9638" w:h="8496" w:wrap="none" w:vAnchor="page" w:hAnchor="page" w:x="1133" w:y="6668"/>
              <w:spacing w:before="80" w:after="0" w:line="240" w:lineRule="auto"/>
              <w:ind w:firstLine="0"/>
            </w:pPr>
            <w:r>
              <w:t>5.4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651A5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1" w:lineRule="auto"/>
              <w:ind w:firstLine="0"/>
            </w:pPr>
            <w:r>
              <w:t>Які відокремлюють торгові зали площею понад 2000 м</w:t>
            </w:r>
            <w:r>
              <w:rPr>
                <w:vertAlign w:val="superscript"/>
              </w:rPr>
              <w:t>2</w:t>
            </w:r>
            <w:r>
              <w:t xml:space="preserve"> та</w:t>
            </w:r>
            <w:r>
              <w:br/>
              <w:t>інші приміщення зального типу з одночасним</w:t>
            </w:r>
            <w:r>
              <w:br/>
              <w:t>перебуванням більше 500 осіб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1248D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3E2B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F70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</w:tbl>
    <w:p w14:paraId="04CC8EE1" w14:textId="77777777" w:rsidR="001C23C5" w:rsidRDefault="005B55DF">
      <w:pPr>
        <w:pStyle w:val="a4"/>
        <w:framePr w:wrap="none" w:vAnchor="page" w:hAnchor="page" w:x="1109" w:y="15687"/>
      </w:pPr>
      <w:r>
        <w:t>24</w:t>
      </w:r>
    </w:p>
    <w:p w14:paraId="3692005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22EE35" w14:textId="77777777" w:rsidR="001C23C5" w:rsidRDefault="001C23C5">
      <w:pPr>
        <w:spacing w:line="1" w:lineRule="exact"/>
      </w:pPr>
    </w:p>
    <w:p w14:paraId="4919255F" w14:textId="77777777" w:rsidR="001C23C5" w:rsidRDefault="005B55DF">
      <w:pPr>
        <w:pStyle w:val="a4"/>
        <w:framePr w:wrap="none" w:vAnchor="page" w:hAnchor="page" w:x="9199" w:y="678"/>
      </w:pPr>
      <w:r>
        <w:t>ДБН В.2.2-41:2019</w:t>
      </w:r>
    </w:p>
    <w:p w14:paraId="64BB773D" w14:textId="77777777" w:rsidR="001C23C5" w:rsidRDefault="005B55DF">
      <w:pPr>
        <w:pStyle w:val="ab"/>
        <w:framePr w:wrap="none" w:vAnchor="page" w:hAnchor="page" w:x="1126" w:y="1225"/>
      </w:pPr>
      <w:r>
        <w:t>Продовження таблиці 10.1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765"/>
        <w:gridCol w:w="1022"/>
        <w:gridCol w:w="1085"/>
        <w:gridCol w:w="1138"/>
      </w:tblGrid>
      <w:tr w:rsidR="001C23C5" w14:paraId="480E24D7" w14:textId="77777777">
        <w:trPr>
          <w:trHeight w:hRule="exact" w:val="6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A552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2560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D4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611172D7" w14:textId="77777777">
        <w:trPr>
          <w:trHeight w:hRule="exact" w:val="1162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835E7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8CB0B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21C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790FC48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2D8F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3B79591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879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</w:r>
            <w:r>
              <w:rPr>
                <w:lang w:val="en-US" w:eastAsia="en-US" w:bidi="en-US"/>
              </w:rPr>
              <w:t>l</w:t>
            </w:r>
          </w:p>
        </w:tc>
      </w:tr>
      <w:tr w:rsidR="001C23C5" w14:paraId="16B4BFA3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F960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DB179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квартири (апартаменти) одна від</w:t>
            </w:r>
            <w:r>
              <w:br/>
              <w:t>одної, а також квартири від інших приміщень і коридорів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479F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87DA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59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7C581088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87B2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93D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Які відокремлюють ліфтові холи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1784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15EF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212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975E3EA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F22E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B98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ліфтові холи та тамбури ліфтів для</w:t>
            </w:r>
            <w:r>
              <w:br/>
              <w:t>транспортування пожежних підрозділів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079A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815F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BEA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1999F839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565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074D0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вбудовану лазню сухого жару від</w:t>
            </w:r>
            <w:r>
              <w:br/>
              <w:t>інших приміщень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43C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C56F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905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2DFFE494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46E2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2F15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підприємств побутового</w:t>
            </w:r>
            <w:r>
              <w:br/>
              <w:t>обслуговування площею понад 300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247C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8E36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CA2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0D17AAB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D44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BE7A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для книгосховищ, архівів</w:t>
            </w:r>
            <w:r>
              <w:br/>
              <w:t>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2DF4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CE9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831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57D1C0A9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BDB3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6D3A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трансформаторних</w:t>
            </w:r>
            <w:r>
              <w:br/>
              <w:t>підстанцій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2B0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50C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BC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30C4BC5F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8F2C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69EE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електрощитових та ніші</w:t>
            </w:r>
            <w:r>
              <w:br/>
              <w:t>інженерних комунікацій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AB8E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3ECC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22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2785EC17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B525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1C40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Стіни сходових кліток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AB2EF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F6BF7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C75B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25BF7E2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BEF5E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CD76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0FF8C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9031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D77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6CAD6E9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564F7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2764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Зовнішні (є частиною зовнішньої стіни будівлі)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0153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A211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47F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2332538D" w14:textId="77777777">
        <w:trPr>
          <w:trHeight w:hRule="exact" w:val="6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3510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8761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6" w:lineRule="auto"/>
              <w:ind w:firstLine="0"/>
            </w:pPr>
            <w:r>
              <w:rPr>
                <w:b/>
                <w:bCs/>
              </w:rPr>
              <w:t>Елементи сходових кліток (площадки, марші,</w:t>
            </w:r>
            <w:r>
              <w:rPr>
                <w:b/>
                <w:bCs/>
              </w:rPr>
              <w:br/>
              <w:t>косоури, балки)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68C6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4E23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7A6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5EA17DE0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C206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4545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Елементи перекриттів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401D7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78174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0BA5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35C01317" w14:textId="77777777">
        <w:trPr>
          <w:trHeight w:hRule="exact" w:val="6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6D868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8.1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90C6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317" w:lineRule="auto"/>
              <w:ind w:firstLine="0"/>
            </w:pPr>
            <w:r>
              <w:t>Міжповерхових та горищних:</w:t>
            </w:r>
            <w:r>
              <w:br/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DF11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6A3C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A10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17418705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9290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E86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F680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5B00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CE5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3158F883" w14:textId="77777777">
        <w:trPr>
          <w:trHeight w:hRule="exact" w:val="8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5931F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8.2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9F0F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40" w:line="271" w:lineRule="auto"/>
              <w:ind w:firstLine="0"/>
            </w:pPr>
            <w:r>
              <w:t>Міжповерхових та горищних над та під приміщеннями за</w:t>
            </w:r>
            <w:r>
              <w:br/>
              <w:t>пп. 5.3 та 5.4 таблиці:</w:t>
            </w:r>
          </w:p>
          <w:p w14:paraId="28AE125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3636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A778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9C6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44D4F505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42774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5E54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8FD5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C408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9A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1658552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893E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8.3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F3C5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Протипожежних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AC89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8F4EA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89B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30101B65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67B1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C688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Елементи покриттів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41BED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0351B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216C3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6328D5AE" w14:textId="77777777">
        <w:trPr>
          <w:trHeight w:hRule="exact" w:val="116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7C263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9.1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941D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40" w:line="271" w:lineRule="auto"/>
              <w:ind w:firstLine="0"/>
            </w:pPr>
            <w:r>
              <w:t>Які використовують для евакуації та рятування людей,</w:t>
            </w:r>
            <w:r>
              <w:br/>
              <w:t>а також розміщення майданчика для вертольоту або</w:t>
            </w:r>
            <w:r>
              <w:br/>
              <w:t>рятувальної кабіни на покрівлі:</w:t>
            </w:r>
          </w:p>
          <w:p w14:paraId="12904BF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03C8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E8D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5F5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720C1F2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9A6F05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E17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46DF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BC31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6CA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7B73E75D" w14:textId="77777777">
        <w:trPr>
          <w:trHeight w:hRule="exact" w:val="6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D5B59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9.2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637A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60" w:line="240" w:lineRule="auto"/>
              <w:ind w:firstLine="0"/>
            </w:pPr>
            <w:r>
              <w:t>Інші:</w:t>
            </w:r>
          </w:p>
          <w:p w14:paraId="4972D9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2455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B8EA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40E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2972653" w14:textId="77777777">
        <w:trPr>
          <w:trHeight w:hRule="exact" w:val="35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FD33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D5FB1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F21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8EFF5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B41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</w:tbl>
    <w:p w14:paraId="2BA62DCC" w14:textId="77777777" w:rsidR="001C23C5" w:rsidRDefault="005B55DF">
      <w:pPr>
        <w:pStyle w:val="a4"/>
        <w:framePr w:wrap="none" w:vAnchor="page" w:hAnchor="page" w:x="10553" w:y="15687"/>
      </w:pPr>
      <w:r>
        <w:t>25</w:t>
      </w:r>
    </w:p>
    <w:p w14:paraId="2137B77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86073A" w14:textId="77777777" w:rsidR="001C23C5" w:rsidRDefault="001C23C5">
      <w:pPr>
        <w:spacing w:line="1" w:lineRule="exact"/>
      </w:pPr>
    </w:p>
    <w:p w14:paraId="3DD02259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74C287EC" w14:textId="77777777" w:rsidR="001C23C5" w:rsidRDefault="005B55DF">
      <w:pPr>
        <w:pStyle w:val="ab"/>
        <w:framePr w:wrap="none" w:vAnchor="page" w:hAnchor="page" w:x="1119" w:y="1167"/>
      </w:pPr>
      <w:r>
        <w:t>Кінець таблиці 10.1</w:t>
      </w:r>
    </w:p>
    <w:tbl>
      <w:tblPr>
        <w:tblOverlap w:val="never"/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5735"/>
        <w:gridCol w:w="1016"/>
        <w:gridCol w:w="1078"/>
        <w:gridCol w:w="1134"/>
      </w:tblGrid>
      <w:tr w:rsidR="001C23C5" w14:paraId="6D65938C" w14:textId="77777777" w:rsidTr="009373C2">
        <w:trPr>
          <w:trHeight w:hRule="exact" w:val="5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54F8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1CB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E861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4FBCA264" w14:textId="77777777" w:rsidTr="009373C2">
        <w:trPr>
          <w:trHeight w:hRule="exact" w:val="1100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A588B" w14:textId="77777777" w:rsidR="001C23C5" w:rsidRDefault="001C23C5">
            <w:pPr>
              <w:framePr w:w="9638" w:h="4541" w:wrap="none" w:vAnchor="page" w:hAnchor="page" w:x="1133" w:y="1470"/>
            </w:pPr>
          </w:p>
        </w:tc>
        <w:tc>
          <w:tcPr>
            <w:tcW w:w="57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3C1E9" w14:textId="77777777" w:rsidR="001C23C5" w:rsidRDefault="001C23C5">
            <w:pPr>
              <w:framePr w:w="9638" w:h="4541" w:wrap="none" w:vAnchor="page" w:hAnchor="page" w:x="1133" w:y="147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2D366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0364BC0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E5FC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52FD9CE7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1F8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</w:r>
            <w:r>
              <w:rPr>
                <w:lang w:val="en-US" w:eastAsia="en-US" w:bidi="en-US"/>
              </w:rPr>
              <w:t>I</w:t>
            </w:r>
          </w:p>
        </w:tc>
      </w:tr>
      <w:tr w:rsidR="001C23C5" w14:paraId="6B41E4D8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EB052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EF30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rPr>
                <w:b/>
                <w:bCs/>
              </w:rPr>
              <w:t>Вітрові зв’язки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716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  <w:jc w:val="center"/>
            </w:pPr>
            <w:r>
              <w:t>Як для балок, ригелів, рам,</w:t>
            </w:r>
            <w:r>
              <w:br/>
              <w:t>ферм за пп. 8 та 9 таблиці</w:t>
            </w:r>
          </w:p>
        </w:tc>
      </w:tr>
      <w:tr w:rsidR="001C23C5" w14:paraId="197551FF" w14:textId="77777777" w:rsidTr="009373C2">
        <w:trPr>
          <w:trHeight w:hRule="exact" w:val="3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51D8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B26B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rPr>
                <w:b/>
                <w:bCs/>
              </w:rPr>
              <w:t>Конструкції шахт (каналів, коробів)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8CA0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7A9AB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4F344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</w:tr>
      <w:tr w:rsidR="001C23C5" w14:paraId="7E3C6FBE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7526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0AD5C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Ліфтові та комунікаційні, які не перетинають меж</w:t>
            </w:r>
            <w:r>
              <w:br/>
              <w:t>протипожежного відсіку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74C88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FDA6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822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120</w:t>
            </w:r>
          </w:p>
        </w:tc>
      </w:tr>
      <w:tr w:rsidR="001C23C5" w14:paraId="3E50DD95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7D058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0C32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Ліфтові, які перетинають межі протипожежних відсіків та</w:t>
            </w:r>
            <w:r>
              <w:br/>
              <w:t>шахти ліфтів для транспортування пожежних підрозділів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C248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356E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4E76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180</w:t>
            </w:r>
          </w:p>
        </w:tc>
      </w:tr>
      <w:tr w:rsidR="001C23C5" w14:paraId="307D959B" w14:textId="77777777" w:rsidTr="009373C2">
        <w:trPr>
          <w:trHeight w:hRule="exact" w:val="5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1795E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9D5A1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Комунікаційні, які перетинають межі протипожежних</w:t>
            </w:r>
            <w:r>
              <w:br/>
              <w:t>відсіків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54A1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854E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22F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180</w:t>
            </w:r>
          </w:p>
        </w:tc>
      </w:tr>
    </w:tbl>
    <w:p w14:paraId="5CE12B68" w14:textId="77777777" w:rsidR="001C23C5" w:rsidRDefault="005B55DF" w:rsidP="009373C2">
      <w:pPr>
        <w:pStyle w:val="ab"/>
        <w:framePr w:w="9585" w:h="800" w:hRule="exact" w:wrap="none" w:vAnchor="page" w:hAnchor="page" w:x="1090" w:y="58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sz w:val="19"/>
          <w:szCs w:val="19"/>
        </w:rPr>
        <w:t>Н.н. - не нормується.</w:t>
      </w:r>
    </w:p>
    <w:p w14:paraId="454B154A" w14:textId="77777777" w:rsidR="001C23C5" w:rsidRDefault="005B55DF" w:rsidP="009373C2">
      <w:pPr>
        <w:pStyle w:val="ab"/>
        <w:framePr w:w="9585" w:h="800" w:hRule="exact" w:wrap="none" w:vAnchor="page" w:hAnchor="page" w:x="1090" w:y="58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За межею поширення вогню будівельні конструкції мають відповідати групі М0.</w:t>
      </w:r>
    </w:p>
    <w:p w14:paraId="6C7C8FEC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rPr>
          <w:b/>
          <w:bCs/>
        </w:rPr>
        <w:t xml:space="preserve">10.1.1.3 </w:t>
      </w:r>
      <w:r>
        <w:t>Будівлі необхідно поділяти за висотою на протипожежні відсіки, які слід відокремлю-</w:t>
      </w:r>
      <w:r>
        <w:br/>
        <w:t xml:space="preserve">вати один від одного протипожежним перекриттям з класом вогнестійкості не 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180 або</w:t>
      </w:r>
      <w:r>
        <w:br/>
        <w:t xml:space="preserve">технічним поверхом із протипожежними перекриттями класом вогнестійкості не 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120.</w:t>
      </w:r>
    </w:p>
    <w:p w14:paraId="01AA3AFD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t>Максимальна висота нижнього протипожежного відсіку визначається можливістю доступу</w:t>
      </w:r>
      <w:r>
        <w:br/>
        <w:t>пожежних підрозділів із автодрабин, автопідйомників у будь-яке приміщення нижнього протипо-</w:t>
      </w:r>
      <w:r>
        <w:br/>
        <w:t>жежного відсіку.</w:t>
      </w:r>
    </w:p>
    <w:p w14:paraId="7AA59EE6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</w:pPr>
      <w:r>
        <w:t>Умовна висота вертикальних протипожежних відсіків не повинна перевищувати 50 м.</w:t>
      </w:r>
    </w:p>
    <w:p w14:paraId="3ECDD717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t>На межі протипожежних відсіків (на рівні протипожежного перекриття) слід передбачати карниз</w:t>
      </w:r>
      <w:r>
        <w:br/>
        <w:t>по контуру будівлі, що виступає за межі фасаду не менше ніж на 0,75 м класом вогнестійкості не</w:t>
      </w:r>
      <w:r>
        <w:br/>
        <w:t>менше ЕІ 90 або зовнішні огороджувальні конструкції (перегородки, вікна, вітражі тощо) першого</w:t>
      </w:r>
      <w:r>
        <w:br/>
        <w:t>поверху наступного протипожежного відсіку повинні відповідати класу вогнестійкості не менше</w:t>
      </w:r>
      <w:r>
        <w:br/>
        <w:t>ЕІ 90.</w:t>
      </w:r>
    </w:p>
    <w:p w14:paraId="79C16432" w14:textId="77777777" w:rsidR="001C23C5" w:rsidRDefault="005B55DF">
      <w:pPr>
        <w:pStyle w:val="11"/>
        <w:framePr w:w="9696" w:h="8669" w:hRule="exact" w:wrap="none" w:vAnchor="page" w:hAnchor="page" w:x="1104" w:y="6865"/>
        <w:spacing w:after="60"/>
        <w:ind w:firstLine="420"/>
        <w:jc w:val="both"/>
      </w:pPr>
      <w:r>
        <w:t>Допускається приймати інші планувальні, конструктивні та інженерні рішення, які забезпечують</w:t>
      </w:r>
      <w:r>
        <w:br/>
        <w:t>непоширення пожежі між протипожежними відсіками по фасаду будівлі за висотою.</w:t>
      </w:r>
    </w:p>
    <w:p w14:paraId="0B2DC003" w14:textId="77777777" w:rsidR="001C23C5" w:rsidRDefault="005B55DF">
      <w:pPr>
        <w:pStyle w:val="11"/>
        <w:framePr w:w="9696" w:h="8669" w:hRule="exact" w:wrap="none" w:vAnchor="page" w:hAnchor="page" w:x="1104" w:y="6865"/>
        <w:spacing w:after="0" w:line="300" w:lineRule="auto"/>
        <w:ind w:firstLine="420"/>
        <w:jc w:val="both"/>
      </w:pPr>
      <w:r>
        <w:rPr>
          <w:b/>
          <w:bCs/>
        </w:rPr>
        <w:t xml:space="preserve">10.1.1.4 </w:t>
      </w:r>
      <w:r>
        <w:t>Площу поверху в межах протипожежного відсіку висотної частини будівлі слід прий-</w:t>
      </w:r>
      <w:r>
        <w:br/>
        <w:t>мати не більше ніж:</w:t>
      </w:r>
    </w:p>
    <w:p w14:paraId="752BF1A7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0" w:line="300" w:lineRule="auto"/>
        <w:ind w:firstLine="420"/>
      </w:pPr>
      <w:r>
        <w:t>для готелів - 1500 м</w:t>
      </w:r>
      <w:r>
        <w:rPr>
          <w:vertAlign w:val="superscript"/>
        </w:rPr>
        <w:t>2</w:t>
      </w:r>
      <w:r>
        <w:t>;</w:t>
      </w:r>
    </w:p>
    <w:p w14:paraId="31E28735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0" w:line="300" w:lineRule="auto"/>
        <w:ind w:firstLine="420"/>
      </w:pPr>
      <w:r>
        <w:t>для житлових будинків - 2000 м</w:t>
      </w:r>
      <w:r>
        <w:rPr>
          <w:vertAlign w:val="superscript"/>
        </w:rPr>
        <w:t>2</w:t>
      </w:r>
      <w:r>
        <w:t>;</w:t>
      </w:r>
    </w:p>
    <w:p w14:paraId="5A69D9B0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60" w:line="300" w:lineRule="auto"/>
        <w:ind w:firstLine="420"/>
      </w:pPr>
      <w:r>
        <w:t>в інших випадках - 2500 м</w:t>
      </w:r>
      <w:r>
        <w:rPr>
          <w:vertAlign w:val="superscript"/>
        </w:rPr>
        <w:t>2</w:t>
      </w:r>
    </w:p>
    <w:p w14:paraId="29D1222F" w14:textId="77777777" w:rsidR="001C23C5" w:rsidRDefault="005B55DF">
      <w:pPr>
        <w:pStyle w:val="11"/>
        <w:framePr w:w="9696" w:h="8669" w:hRule="exact" w:wrap="none" w:vAnchor="page" w:hAnchor="page" w:x="1104" w:y="6865"/>
        <w:spacing w:after="0" w:line="298" w:lineRule="auto"/>
        <w:ind w:firstLine="420"/>
        <w:jc w:val="both"/>
      </w:pPr>
      <w:r>
        <w:rPr>
          <w:b/>
          <w:bCs/>
        </w:rPr>
        <w:t xml:space="preserve">10.1.1.5 </w:t>
      </w:r>
      <w:r>
        <w:t>Стилобатну частину будівлі необхідно відокремлювати від його основної частини</w:t>
      </w:r>
      <w:r>
        <w:br/>
        <w:t>протипожежними стінами та перекриттями згідно з таблицею 10.1 в окремий протипожежний відсік.</w:t>
      </w:r>
      <w:r>
        <w:br/>
        <w:t>Площа протипожежного відсіку стилобатної частини будівлі в такому разі визначається згідно із</w:t>
      </w:r>
      <w:r>
        <w:br/>
        <w:t>будівельними нормами за функціональним призначенням будівлі.</w:t>
      </w:r>
    </w:p>
    <w:p w14:paraId="57193878" w14:textId="77777777" w:rsidR="001C23C5" w:rsidRDefault="005B55DF">
      <w:pPr>
        <w:pStyle w:val="11"/>
        <w:framePr w:w="9696" w:h="8669" w:hRule="exact" w:wrap="none" w:vAnchor="page" w:hAnchor="page" w:x="1104" w:y="6865"/>
        <w:spacing w:after="60" w:line="298" w:lineRule="auto"/>
        <w:ind w:firstLine="420"/>
        <w:jc w:val="both"/>
      </w:pPr>
      <w:r>
        <w:t>Допускається не відокремлювати стилобатної частини у випадку, коли сумарна площа поверху</w:t>
      </w:r>
      <w:r>
        <w:br/>
        <w:t>будівлі та стилобату не перевищує площі протипожежного відсіку згідно з 10.1.1.4, а суміжні</w:t>
      </w:r>
      <w:r>
        <w:br/>
        <w:t>приміщення висотної частини будівлі і стилобату мають спільне функціональне призначення.</w:t>
      </w:r>
    </w:p>
    <w:p w14:paraId="7D9833CC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</w:pPr>
      <w:r>
        <w:rPr>
          <w:b/>
          <w:bCs/>
        </w:rPr>
        <w:t xml:space="preserve">10.1.1.6 </w:t>
      </w:r>
      <w:r>
        <w:t>Умовна висота розташування залів не повинна перевищувати:</w:t>
      </w:r>
    </w:p>
    <w:p w14:paraId="53082201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300 до 600 - 10 м;</w:t>
      </w:r>
    </w:p>
    <w:p w14:paraId="7A0D54CE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150 до 300 - 26,5 м;</w:t>
      </w:r>
    </w:p>
    <w:p w14:paraId="6C7B57DF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100 до 150-50 м.</w:t>
      </w:r>
    </w:p>
    <w:p w14:paraId="52E6FBB9" w14:textId="77777777" w:rsidR="001C23C5" w:rsidRDefault="005B55DF">
      <w:pPr>
        <w:pStyle w:val="a4"/>
        <w:framePr w:wrap="none" w:vAnchor="page" w:hAnchor="page" w:x="1109" w:y="15687"/>
      </w:pPr>
      <w:r>
        <w:t>26</w:t>
      </w:r>
    </w:p>
    <w:p w14:paraId="0253CFD6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9003C" w14:textId="77777777" w:rsidR="001C23C5" w:rsidRDefault="001C23C5">
      <w:pPr>
        <w:spacing w:line="1" w:lineRule="exact"/>
      </w:pPr>
    </w:p>
    <w:p w14:paraId="456AE02E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0272226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10.1.1.7 </w:t>
      </w:r>
      <w:r>
        <w:t>У разі розміщення в громадських будівлях на висоті понад 50 м ресторанів, кафе та</w:t>
      </w:r>
      <w:r>
        <w:br/>
        <w:t>інших громадських приміщень місткістю понад 50 осіб відстань від дверей цих приміщень до</w:t>
      </w:r>
      <w:r>
        <w:br/>
        <w:t>незадимлюваних сходових кліток (повітряної зони сходової клітки типу Н1 або протипожежного</w:t>
      </w:r>
      <w:r>
        <w:br/>
        <w:t>тамбур-шлюзу сходової клітки типу Н4) не повинна перевищувати 20 м. Допускається збільшувати</w:t>
      </w:r>
      <w:r>
        <w:br/>
        <w:t>зазначені відстані за умови, що прийняті об’ємно-планувальні, конструктивні та інженерні рішення</w:t>
      </w:r>
      <w:r>
        <w:br/>
        <w:t>забезпечують прийнятний рівень індивідуального пожежного ризику.</w:t>
      </w:r>
    </w:p>
    <w:p w14:paraId="6855D2AF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10.1.1.8 </w:t>
      </w:r>
      <w:r>
        <w:t>На експлуатованих покрівлях висотних громадських будівель допускається розмі-</w:t>
      </w:r>
      <w:r>
        <w:br/>
        <w:t>щення відкритих літніх ресторанів, кафе, оглядових майданчиків, що розраховані на одночасне</w:t>
      </w:r>
      <w:r>
        <w:br/>
        <w:t>перебування не більше ніж 100 осіб. Із таких ділянок покрівлі необхідно передбачати не менше двох</w:t>
      </w:r>
      <w:r>
        <w:br/>
        <w:t>евакуаційних виходів.</w:t>
      </w:r>
    </w:p>
    <w:p w14:paraId="3F807D55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10.1.1.9 </w:t>
      </w:r>
      <w:r>
        <w:t>Приміщення, які розраховані на одночасне перебування більше 500 осіб, повинні</w:t>
      </w:r>
      <w:r>
        <w:br/>
        <w:t>відокремлюватись від інших приміщень протипожежними стінами та перекриттями згідно з таб-</w:t>
      </w:r>
      <w:r>
        <w:br/>
        <w:t>лицею 10.1. Відстань від дверей цих приміщень до незадимлюваних сходових кліток (повітряної</w:t>
      </w:r>
      <w:r>
        <w:br/>
        <w:t>зони сходової клітки типу Н1 або протипожежного тамбур-шлюзу сходової клітки типу Н4) не</w:t>
      </w:r>
      <w:r>
        <w:br/>
        <w:t>повинна перевищувати 20 м. Допускається збільшувати зазначені відстані за умови, що прийняті</w:t>
      </w:r>
      <w:r>
        <w:br/>
        <w:t>об’ємно-планувальні, конструктивні та інженерні рішення забезпечують прийнятний рівень інди-</w:t>
      </w:r>
      <w:r>
        <w:br/>
        <w:t>відуального пожежного ризику.</w:t>
      </w:r>
    </w:p>
    <w:p w14:paraId="3F550616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10.1.1.10 </w:t>
      </w:r>
      <w:r>
        <w:t>Вимоги щодо протипожежного захисту атріумів слід приймати згідно з ДБН В.2.2-9.</w:t>
      </w:r>
    </w:p>
    <w:p w14:paraId="3BD75C86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10.1.1.11 </w:t>
      </w:r>
      <w:r>
        <w:t>Комори (склади), книгосховища, архіви площею понад 50 м</w:t>
      </w:r>
      <w:r>
        <w:rPr>
          <w:vertAlign w:val="superscript"/>
        </w:rPr>
        <w:t>2</w:t>
      </w:r>
      <w:r>
        <w:t xml:space="preserve"> не дозволяється</w:t>
      </w:r>
      <w:r>
        <w:br/>
        <w:t>розміщувати на умовній висоті понад 50 м, а також безпосередньо під приміщеннями, в яких</w:t>
      </w:r>
      <w:r>
        <w:br/>
        <w:t>перебувають понад 50 осіб, та поряд із цими приміщеннями.</w:t>
      </w:r>
    </w:p>
    <w:p w14:paraId="5005550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10.1.1.12 </w:t>
      </w:r>
      <w:r>
        <w:t>Трансформаторні підстанції повинні бути з сухими трансформаторами та відокрем-</w:t>
      </w:r>
      <w:r>
        <w:br/>
        <w:t>люватись будівельними конструкціями з класом вогнестійкості згідно з таблицею 10.1.</w:t>
      </w:r>
    </w:p>
    <w:p w14:paraId="779C9B6D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10.1.1.13 </w:t>
      </w:r>
      <w:r>
        <w:t>Евакуаційні виходи із вбудованих та прибудованих гаражів необхідно передбачати</w:t>
      </w:r>
      <w:r>
        <w:br/>
        <w:t>самостійними від евакуаційних виходів із частин будівель іншого призначення.</w:t>
      </w:r>
    </w:p>
    <w:p w14:paraId="4E039E4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10.1.1.14 </w:t>
      </w:r>
      <w:r>
        <w:t>Кількість незадимлюваних сходових кліток слід приймати згідно з розрахунком. При</w:t>
      </w:r>
      <w:r>
        <w:br/>
        <w:t>цьому в односекційній висотній будівлі та в кожній секції багатосекційної будівлі слід передбачати</w:t>
      </w:r>
      <w:r>
        <w:br/>
        <w:t>не менше двох незадимлюваних сходових кліток типів Н1 та/або Н4. Виходи з таких сходових кліток</w:t>
      </w:r>
      <w:r>
        <w:br/>
        <w:t>типу Н4 на рівні першого поверху повинні бути у вестибюлі, холи, що ведуть назовні будівлі, а</w:t>
      </w:r>
      <w:r>
        <w:br/>
        <w:t>виходи зі сходових кліток типу Н1 повинні бути безпосередньо назовні.</w:t>
      </w:r>
    </w:p>
    <w:p w14:paraId="7BDC0964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10.1.1.15 </w:t>
      </w:r>
      <w:r>
        <w:t>3 усіх незадимлюваних сходових кліток висотних будівель слід влаштовувати виходи</w:t>
      </w:r>
      <w:r>
        <w:br/>
        <w:t>на покриття будівлі по сходових маршах через протипожежні двері 1-го типу. Двері повинні бути</w:t>
      </w:r>
      <w:r>
        <w:br/>
        <w:t>обладнані кодовим замком, який відкривається у разі спрацювання установок пожежної автоматики</w:t>
      </w:r>
      <w:r>
        <w:br/>
        <w:t>та дистанційно з приміщення пожежного поста.</w:t>
      </w:r>
    </w:p>
    <w:p w14:paraId="43614E5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Сигнал про стан дверей (відчинених або зачинених) необхідно виводити до пожежного поста</w:t>
      </w:r>
      <w:r>
        <w:br/>
        <w:t>(ЦПКБ, диспетчерської).</w:t>
      </w:r>
    </w:p>
    <w:p w14:paraId="07075A1E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10.1.1.16 </w:t>
      </w:r>
      <w:r>
        <w:t>Для визначення параметрів шляхів евакуації розрахункову кількість людей у висотній</w:t>
      </w:r>
      <w:r>
        <w:br/>
        <w:t>будівлі або приміщенні слід збільшувати в 1,25 раза від проектної кількості (за винятком залів з</w:t>
      </w:r>
      <w:r>
        <w:br/>
        <w:t>регламентованою кількістю місць).</w:t>
      </w:r>
    </w:p>
    <w:p w14:paraId="4018E3B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10.1.1.17 </w:t>
      </w:r>
      <w:r>
        <w:t>Відстань від вхідних дверей квартир до найближчого евакуаційного виходу (виходу</w:t>
      </w:r>
      <w:r>
        <w:br/>
        <w:t>до зовнішньої повітряної зони сходової клітки типу Н1 або виходу до тамбур-шлюзу сходової клітки</w:t>
      </w:r>
      <w:r>
        <w:br/>
        <w:t>типу Н4) повинна бути не більше 12 м. Для громадських будівель відстань по коридору між</w:t>
      </w:r>
      <w:r>
        <w:br/>
        <w:t>евакуаційними виходами поверху повинна бути не більше 40 м, а від дверей, що входять в тупикову</w:t>
      </w:r>
      <w:r>
        <w:br/>
        <w:t>частину коридору, - не більше 10 м. Допускається збільшувати зазначені відстані за умови, що</w:t>
      </w:r>
      <w:r>
        <w:br/>
        <w:t>прийняті об’ємно-планувальні, конструктивні та інженерні рішення забезпечують прийнятний</w:t>
      </w:r>
      <w:r>
        <w:br/>
        <w:t>рівень індивідуального пожежного ризику.</w:t>
      </w:r>
    </w:p>
    <w:p w14:paraId="15E429B7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10.1.1.18 </w:t>
      </w:r>
      <w:r>
        <w:t>Висотні громадські будівлі повинні бути оснащені засобами індивідуального захисту</w:t>
      </w:r>
      <w:r>
        <w:br/>
        <w:t>органів дихання для саморятування людей під час пожежі. Кількість засобів індивідуального</w:t>
      </w:r>
    </w:p>
    <w:p w14:paraId="6D21033B" w14:textId="77777777" w:rsidR="001C23C5" w:rsidRDefault="005B55DF">
      <w:pPr>
        <w:pStyle w:val="a4"/>
        <w:framePr w:wrap="none" w:vAnchor="page" w:hAnchor="page" w:x="10546" w:y="15687"/>
      </w:pPr>
      <w:r>
        <w:t>27</w:t>
      </w:r>
    </w:p>
    <w:p w14:paraId="2685DFA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E1CED3" w14:textId="77777777" w:rsidR="001C23C5" w:rsidRDefault="001C23C5">
      <w:pPr>
        <w:spacing w:line="1" w:lineRule="exact"/>
      </w:pPr>
    </w:p>
    <w:p w14:paraId="09C86799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683AFE45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300" w:lineRule="auto"/>
        <w:ind w:firstLine="0"/>
        <w:jc w:val="both"/>
      </w:pPr>
      <w:r>
        <w:t>захисту органів дихання визначається розрахунком, який враховує середню кількість відвідувачів,</w:t>
      </w:r>
      <w:r>
        <w:br/>
        <w:t>які перебувають у висотній будівлі.</w:t>
      </w:r>
    </w:p>
    <w:p w14:paraId="3A3984E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/>
        <w:ind w:firstLine="420"/>
        <w:jc w:val="both"/>
      </w:pPr>
      <w:r>
        <w:rPr>
          <w:b/>
          <w:bCs/>
        </w:rPr>
        <w:t xml:space="preserve">10.1.1.19 </w:t>
      </w:r>
      <w:r>
        <w:t>Якщо проектними рішеннями не вдається забезпечити необхідний час евакуації</w:t>
      </w:r>
      <w:r>
        <w:br/>
        <w:t>людей з поверху будівлі, на шляхах евакуації необхідно передбачати пожежобезпечні зони. Поже-</w:t>
      </w:r>
      <w:r>
        <w:br/>
        <w:t>жобезпечні зони повинні розташовуватися так, щоб люди, які не мають можливості евакуюватися з</w:t>
      </w:r>
      <w:r>
        <w:br/>
        <w:t>поверху, досягли цієї зони за необхідний час евакуації.</w:t>
      </w:r>
    </w:p>
    <w:p w14:paraId="4BACFBC5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t>Пожежобезпечні зони можуть бути виконані у вигляді спеціально обладнаних приміщень</w:t>
      </w:r>
      <w:r>
        <w:br/>
        <w:t>всередині будівель або на їх покрівлі. Несучі конструкції пожежобезпечних зон, що з’єднані з</w:t>
      </w:r>
      <w:r>
        <w:br/>
        <w:t>основними несучими конструкціями будівлі, повинні бути передбачені так, щоб втрата вогне-</w:t>
      </w:r>
      <w:r>
        <w:br/>
        <w:t>стійкості останніх не приводила до втрати вогнестійкості конструкцій зон. Пожежобезпечні зони</w:t>
      </w:r>
      <w:r>
        <w:br/>
        <w:t>повинні відгороджуватися протипожежними перекриттями і стінами згідно з таблицею 10.1. На</w:t>
      </w:r>
      <w:r>
        <w:br/>
        <w:t>входах у зони слід передбачати протипожежні тамбур-шлюзи з підпором повітря під час пожежі або</w:t>
      </w:r>
      <w:r>
        <w:br/>
        <w:t>передбачати підпір повітря безпосередньо в саме приміщення зони. Вхід до протипожежної зони</w:t>
      </w:r>
      <w:r>
        <w:br/>
        <w:t>влаштовується безпосередньо зі сходової клітки або пожежного ліфта.</w:t>
      </w:r>
    </w:p>
    <w:p w14:paraId="46438A96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rPr>
          <w:b/>
          <w:bCs/>
        </w:rPr>
        <w:t xml:space="preserve">10.1.2 </w:t>
      </w:r>
      <w:r>
        <w:rPr>
          <w:b/>
          <w:bCs/>
          <w:i/>
          <w:iCs/>
        </w:rPr>
        <w:t>Конструктивні рішення і матеріали</w:t>
      </w:r>
    </w:p>
    <w:p w14:paraId="2828640D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/>
        <w:ind w:firstLine="420"/>
        <w:jc w:val="both"/>
      </w:pPr>
      <w:r>
        <w:rPr>
          <w:b/>
          <w:bCs/>
        </w:rPr>
        <w:t xml:space="preserve">10.1.2.1 </w:t>
      </w:r>
      <w:r>
        <w:t>Класи вогнестійкості будівельних конструкцій повинні бути не менше зазначених у</w:t>
      </w:r>
      <w:r>
        <w:br/>
        <w:t>таблиці 10.1.</w:t>
      </w:r>
    </w:p>
    <w:p w14:paraId="30930C1C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t>Межа вогнестійкості проводок електричних кабелів та інженерного обладнання (водопровід-</w:t>
      </w:r>
      <w:r>
        <w:br/>
        <w:t>них, каналізаційних труб, сміттєпроводів тощо) через огороджувальні конструкції з нормованим</w:t>
      </w:r>
      <w:r>
        <w:br/>
        <w:t>класом вогнестійкості або через протипожежні перешкоди має бути не менше ніж нормована межа</w:t>
      </w:r>
      <w:r>
        <w:br/>
        <w:t>вогнестійкості цієї огороджувальної конструкції або протипожежної перешкоди за ознакою втрати</w:t>
      </w:r>
      <w:r>
        <w:br/>
        <w:t>цілісності та теплоізолювальної здатності.</w:t>
      </w:r>
    </w:p>
    <w:p w14:paraId="1444494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0" w:lineRule="auto"/>
        <w:ind w:firstLine="420"/>
        <w:jc w:val="both"/>
      </w:pPr>
      <w:r>
        <w:rPr>
          <w:b/>
          <w:bCs/>
        </w:rPr>
        <w:t xml:space="preserve">10.1.2.2 </w:t>
      </w:r>
      <w:r>
        <w:t>Якщо мережі електропроводки проходять крізь елементи будівельних конструкцій, то</w:t>
      </w:r>
      <w:r>
        <w:br/>
        <w:t>отвори, які залишаються після їх прокладання, повинні бути ущільнені вогнезахисними мате-</w:t>
      </w:r>
      <w:r>
        <w:br/>
        <w:t>ріалами або засобами, які забезпечують належний клас вогнестійкості елементів будівельних</w:t>
      </w:r>
      <w:r>
        <w:br/>
        <w:t>конструкцій.</w:t>
      </w:r>
    </w:p>
    <w:p w14:paraId="1ABC81CA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0" w:lineRule="auto"/>
        <w:ind w:firstLine="420"/>
        <w:jc w:val="both"/>
      </w:pPr>
      <w:r>
        <w:t>Елементи системи електропроводки такі, як кабельні трубопроводи та короби, повинні бути</w:t>
      </w:r>
      <w:r>
        <w:br/>
        <w:t>також ущільнені всередині в місцях проходу крізь будівельну конструкцію або мати межу вогне-</w:t>
      </w:r>
      <w:r>
        <w:br/>
        <w:t>стійкості, прийняту для будівельної конструкції.</w:t>
      </w:r>
    </w:p>
    <w:p w14:paraId="4CCBD70F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sz w:val="19"/>
          <w:szCs w:val="19"/>
        </w:rPr>
        <w:t>Клас вогнестійкості елементів будівельних конструкцій разом із системою електропроводки,</w:t>
      </w:r>
      <w:r>
        <w:rPr>
          <w:sz w:val="19"/>
          <w:szCs w:val="19"/>
        </w:rPr>
        <w:br/>
        <w:t>ущільненою засобами вогнезахисту, визначають згідно з ДСТУ Б В.1.1-8.</w:t>
      </w:r>
    </w:p>
    <w:p w14:paraId="43062886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У разі застосування пристроїв кріплення систем електропроводки, які забезпечують меха-</w:t>
      </w:r>
      <w:r>
        <w:rPr>
          <w:sz w:val="19"/>
          <w:szCs w:val="19"/>
        </w:rPr>
        <w:br/>
        <w:t>нічну міцність ущільнення кабельних проходок в умовах вогневої дії, відстань між ущільненням та кріпильним</w:t>
      </w:r>
      <w:r>
        <w:rPr>
          <w:sz w:val="19"/>
          <w:szCs w:val="19"/>
        </w:rPr>
        <w:br/>
        <w:t>пристроєм з боку вогневої дії не повинна перевищувати 750 мм.</w:t>
      </w:r>
    </w:p>
    <w:p w14:paraId="5E4D80D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0" w:lineRule="auto"/>
        <w:ind w:firstLine="420"/>
        <w:jc w:val="both"/>
      </w:pPr>
      <w:r>
        <w:t>Не допускається прокладання кабельних ліній та систем електропроводки крізь несучі еле-</w:t>
      </w:r>
      <w:r>
        <w:br/>
        <w:t>менти будівельних конструкцій, якщо це не передбачено її конструкцією.</w:t>
      </w:r>
    </w:p>
    <w:p w14:paraId="5E554C24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98" w:lineRule="auto"/>
        <w:ind w:firstLine="420"/>
        <w:jc w:val="both"/>
      </w:pPr>
      <w:r>
        <w:rPr>
          <w:b/>
          <w:bCs/>
        </w:rPr>
        <w:t xml:space="preserve">10.1.2.3 </w:t>
      </w:r>
      <w:r>
        <w:t>Руйнування окремих несучих конструкцій висотної будівлі, в тому числі при втраті</w:t>
      </w:r>
      <w:r>
        <w:br/>
        <w:t>вогнестійкості під час пожежі, терористичних дій та інших надзвичайних ситуацій не повинно</w:t>
      </w:r>
      <w:r>
        <w:br/>
        <w:t>призвести до прогресуючого обвалення висотної будівлі.</w:t>
      </w:r>
    </w:p>
    <w:p w14:paraId="0956E137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8" w:lineRule="auto"/>
        <w:ind w:firstLine="420"/>
        <w:jc w:val="both"/>
      </w:pPr>
      <w:r>
        <w:t>Стіни сходових кліток повинні бути запроектовані так, щоб руйнування суміжних будівельних</w:t>
      </w:r>
      <w:r>
        <w:br/>
        <w:t>конструкцій не привело до руйнування сходових кліток.</w:t>
      </w:r>
    </w:p>
    <w:p w14:paraId="650AB02D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98" w:lineRule="auto"/>
        <w:ind w:firstLine="420"/>
        <w:jc w:val="both"/>
      </w:pPr>
      <w:r>
        <w:rPr>
          <w:b/>
          <w:bCs/>
        </w:rPr>
        <w:t xml:space="preserve">10.1.2.4 </w:t>
      </w:r>
      <w:r>
        <w:t>Двері, люки та інші елементи заповнення прорізів у протипожежних перешкодах з</w:t>
      </w:r>
      <w:r>
        <w:br/>
        <w:t xml:space="preserve">класів вогнестійкості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180 повинні мати клас вогнестійкості не менше Е</w:t>
      </w:r>
      <w:r>
        <w:rPr>
          <w:lang w:val="en-US" w:eastAsia="en-US" w:bidi="en-US"/>
        </w:rPr>
        <w:t>l</w:t>
      </w:r>
      <w:r>
        <w:t xml:space="preserve"> 90, в інших випадках -</w:t>
      </w:r>
      <w:r>
        <w:br/>
        <w:t>згідно з ДБН В.1.1-7.</w:t>
      </w:r>
    </w:p>
    <w:p w14:paraId="6615AD33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8" w:lineRule="auto"/>
        <w:ind w:firstLine="420"/>
        <w:jc w:val="both"/>
      </w:pPr>
      <w:r>
        <w:t>У комунікаційних шахтах, що призначені тільки для прокладання трубопроводів водопоста-</w:t>
      </w:r>
      <w:r>
        <w:br/>
        <w:t>чання та каналізації з використанням труб із негорючих матеріалів, дозволяється застосовувати</w:t>
      </w:r>
      <w:r>
        <w:br/>
        <w:t>протипожежні двері (люки тощо) 2-го типу, крім дверей ніш пожежних кран-комплектів.</w:t>
      </w:r>
    </w:p>
    <w:p w14:paraId="68A26B38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7" w:lineRule="auto"/>
        <w:ind w:firstLine="420"/>
        <w:jc w:val="both"/>
      </w:pPr>
      <w:r>
        <w:rPr>
          <w:b/>
          <w:bCs/>
        </w:rPr>
        <w:t xml:space="preserve">10.1.2.5 </w:t>
      </w:r>
      <w:r>
        <w:t>Кожний протипожежний відсік висотної будівлі необхідно виконувати із самостійними</w:t>
      </w:r>
      <w:r>
        <w:br/>
        <w:t>інженерними комунікаціями (опаленням, протипожежним водопроводом, протидимною і загально-</w:t>
      </w:r>
    </w:p>
    <w:p w14:paraId="39F8408D" w14:textId="77777777" w:rsidR="001C23C5" w:rsidRDefault="005B55DF">
      <w:pPr>
        <w:pStyle w:val="a4"/>
        <w:framePr w:wrap="none" w:vAnchor="page" w:hAnchor="page" w:x="1107" w:y="15687"/>
      </w:pPr>
      <w:r>
        <w:t>28</w:t>
      </w:r>
    </w:p>
    <w:p w14:paraId="03D128B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13662C" w14:textId="77777777" w:rsidR="001C23C5" w:rsidRDefault="001C23C5">
      <w:pPr>
        <w:spacing w:line="1" w:lineRule="exact"/>
      </w:pPr>
    </w:p>
    <w:p w14:paraId="2543653A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58F213D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0"/>
        <w:jc w:val="both"/>
      </w:pPr>
      <w:r>
        <w:t>обмінною вентиляцією, електромережами, системами протипожежного захисту, сміттєвидалянням</w:t>
      </w:r>
      <w:r>
        <w:br/>
        <w:t>та каналізацією). В обґрунтованих випадках системи протипожежного захисту можуть одночасно</w:t>
      </w:r>
      <w:r>
        <w:br/>
        <w:t>обслуговувати різні протипожежні відсіки.</w:t>
      </w:r>
    </w:p>
    <w:p w14:paraId="7EFAD95A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10.1.2.6 </w:t>
      </w:r>
      <w:r>
        <w:t>У висотних будівлях вхідні двері квартир та номерів готелів слід передбачати з класом</w:t>
      </w:r>
      <w:r>
        <w:br/>
        <w:t>вогнестійкості не менше Е</w:t>
      </w:r>
      <w:r>
        <w:rPr>
          <w:lang w:val="en-US" w:eastAsia="en-US" w:bidi="en-US"/>
        </w:rPr>
        <w:t>l</w:t>
      </w:r>
      <w:r>
        <w:t xml:space="preserve"> 60.</w:t>
      </w:r>
    </w:p>
    <w:p w14:paraId="78715ABC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10.1.2.7 </w:t>
      </w:r>
      <w:r>
        <w:t>Поверхневий шар покрівлі висотної будівлі повинен виготовлятися з негорючих</w:t>
      </w:r>
      <w:r>
        <w:br/>
        <w:t>матеріалів. У разі влаштування горючого гідроізоляційного килиму він повинен бути закритий</w:t>
      </w:r>
      <w:r>
        <w:br/>
        <w:t>зверху та знизу негорючим матеріалом завтовшки не менше 50 мм.</w:t>
      </w:r>
    </w:p>
    <w:p w14:paraId="2FB2E70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10.1.2.8 </w:t>
      </w:r>
      <w:r>
        <w:t>Оздоблення стін, стелі та покриття підлоги на шляхах евакуації (коридорах, сходових</w:t>
      </w:r>
      <w:r>
        <w:br/>
        <w:t>клітках, холах, вестибюлях, фойє), а також опорядження технічних поверхів та пожежобезпечних</w:t>
      </w:r>
      <w:r>
        <w:br/>
        <w:t>зон слід передбачати з негорючих матеріалів. Мають бути передбаченні місця для зберігання</w:t>
      </w:r>
      <w:r>
        <w:br/>
        <w:t>засобів індивідуального захисту органів дихання.</w:t>
      </w:r>
    </w:p>
    <w:p w14:paraId="7D565780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10.1.2.9 </w:t>
      </w:r>
      <w:r>
        <w:t>У залах висотних будівель не дозволяється застосовувати матеріали з пожежною</w:t>
      </w:r>
      <w:r>
        <w:br/>
        <w:t>небезпекою вище ніж:</w:t>
      </w:r>
    </w:p>
    <w:p w14:paraId="7467C6C7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t>Г1, В1, Д2, Т2 - для опорядження стін, стелі та заповнення підвісної стелі;</w:t>
      </w:r>
    </w:p>
    <w:p w14:paraId="4C41B51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t>В2, РП2, ДЗ, Т2 - для покриття підлоги.</w:t>
      </w:r>
    </w:p>
    <w:p w14:paraId="0FCDAD8B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10.1.2.10 </w:t>
      </w:r>
      <w:r>
        <w:t>У приміщеннях готельних номерів не дозволяється застосовувати матеріали з</w:t>
      </w:r>
      <w:r>
        <w:br/>
        <w:t>пожежною небезпекою вище ніж:</w:t>
      </w:r>
    </w:p>
    <w:p w14:paraId="60877414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t>Г2, В2, ДЗ, Т2 - для опорядження стін, стелі та заповнення підвісної стелі;</w:t>
      </w:r>
    </w:p>
    <w:p w14:paraId="477D0127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t>В2, РП2, ДЗ, Т2 - для покриття підлоги.</w:t>
      </w:r>
    </w:p>
    <w:p w14:paraId="21A1FF80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10.1.2.11 </w:t>
      </w:r>
      <w:r>
        <w:t>У залах з кількістю місць понад 50 елементи крісел (стільців), штори та занавіски не</w:t>
      </w:r>
      <w:r>
        <w:br/>
        <w:t>повинні бути виготовлені з матеріалів за групою займистості не нижче В2.</w:t>
      </w:r>
    </w:p>
    <w:p w14:paraId="5ED38C2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10.1.2.12 </w:t>
      </w:r>
      <w:r>
        <w:t>У залах незалежно від кількості місць елементи крісел (стільців) повинні мати групу</w:t>
      </w:r>
      <w:r>
        <w:br/>
        <w:t>токсичності продуктів горіння не нижче Т2.</w:t>
      </w:r>
    </w:p>
    <w:p w14:paraId="74B53013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10.1.2.13 </w:t>
      </w:r>
      <w:r>
        <w:t>Для теплоізоляції, вітрозахисту, облицювання зовнішніх стін будівель та корзини для</w:t>
      </w:r>
      <w:r>
        <w:br/>
        <w:t>встановлення кондиціонерів слід застосовувати негорючі матеріали.</w:t>
      </w:r>
    </w:p>
    <w:p w14:paraId="66023CAA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10.1.2.14 </w:t>
      </w:r>
      <w:r>
        <w:t>Теплоізоляцію інженерних комунікацій будівлі передбачати з негорючих матеріалів.</w:t>
      </w:r>
    </w:p>
    <w:p w14:paraId="7EDE3805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10.1.2.15 </w:t>
      </w:r>
      <w:r>
        <w:t>Магістральні трубопроводи та стояки (водопроводу, систем протипожежного захисту,</w:t>
      </w:r>
      <w:r>
        <w:br/>
        <w:t>каналізації, водостоків, опалення та сміттєпроводу) слід проектувати з негорючих матеріалів.</w:t>
      </w:r>
    </w:p>
    <w:p w14:paraId="2E181818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10.1.2.16 </w:t>
      </w:r>
      <w:r>
        <w:t>На покрівлях висотних будівель слід передбачати площадки для рятувальних кабін</w:t>
      </w:r>
      <w:r>
        <w:br/>
        <w:t>гелікоптерів. Така покрівля повинна мати огорожу заввишки 1,5 м. Розмір площадки повинен бути</w:t>
      </w:r>
      <w:r>
        <w:br/>
        <w:t>не менше 5 м х 5 м. Площадки слід проектувати рівними і розміщувати, як правило, в центрі покрівлі.</w:t>
      </w:r>
      <w:r>
        <w:br/>
        <w:t>Максимальний нахил площадок до горизонту не повинен перевищувати 8°. Периметр площадок</w:t>
      </w:r>
      <w:r>
        <w:br/>
        <w:t>повинен бути пофарбований жовтою смугою завширшки 0,3 м. Над площадками і безпосередньо</w:t>
      </w:r>
      <w:r>
        <w:br/>
        <w:t>біля них не повинні розташовуватися антени, електрообладнання, кабелі тощо. Максимальна</w:t>
      </w:r>
      <w:r>
        <w:br/>
        <w:t>висота перешкод відносно поверхні площадки в радіусі 10 м від її центра не повинна перевищувати</w:t>
      </w:r>
      <w:r>
        <w:br/>
        <w:t>3 м. Площадки слід проектувати із розрахунку загального навантаження кабіни 2500 кг, питомого</w:t>
      </w:r>
      <w:r>
        <w:br/>
        <w:t>навантаження - до 2,5 кг/см</w:t>
      </w:r>
      <w:r>
        <w:rPr>
          <w:vertAlign w:val="superscript"/>
        </w:rPr>
        <w:t>2</w:t>
      </w:r>
    </w:p>
    <w:p w14:paraId="6D61295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 </w:t>
      </w:r>
      <w:r>
        <w:rPr>
          <w:b/>
          <w:bCs/>
          <w:i/>
          <w:iCs/>
        </w:rPr>
        <w:t>Інженерне обладнання</w:t>
      </w:r>
    </w:p>
    <w:p w14:paraId="437C83B1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10.1.3.1 </w:t>
      </w:r>
      <w:r>
        <w:t>Інженерне обладнання висотної будівлі повинно включати системи згідно з</w:t>
      </w:r>
      <w:r>
        <w:br/>
        <w:t>ДБН В.2.5-56.</w:t>
      </w:r>
    </w:p>
    <w:p w14:paraId="1AD4EC0E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10.1.3.2 </w:t>
      </w:r>
      <w:r>
        <w:t>Диспетчеризацію і управління СПЗ та інженерних систем і технологічного обладнання,</w:t>
      </w:r>
      <w:r>
        <w:br/>
        <w:t>які не входить до складу СПЗ, але з СПЗ функціонально пов’язані, слід виконувати централізовано</w:t>
      </w:r>
      <w:r>
        <w:br/>
        <w:t>для всієї висотної будівлі.</w:t>
      </w:r>
    </w:p>
    <w:p w14:paraId="757084E3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10.1.3.3 </w:t>
      </w:r>
      <w:r>
        <w:t>Система пожежної сигналізації повинна мати ієрархічну структуру з поділом по проти-</w:t>
      </w:r>
      <w:r>
        <w:br/>
        <w:t>пожежних відсіках і забезпечувати можливість роботи системи кожного відсіку в автономному</w:t>
      </w:r>
      <w:r>
        <w:br/>
        <w:t>режимі.</w:t>
      </w:r>
    </w:p>
    <w:p w14:paraId="78A6F451" w14:textId="77777777" w:rsidR="001C23C5" w:rsidRDefault="005B55DF">
      <w:pPr>
        <w:pStyle w:val="a4"/>
        <w:framePr w:wrap="none" w:vAnchor="page" w:hAnchor="page" w:x="10543" w:y="15687"/>
      </w:pPr>
      <w:r>
        <w:t>29</w:t>
      </w:r>
    </w:p>
    <w:p w14:paraId="37F7D15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27EC6C" w14:textId="77777777" w:rsidR="001C23C5" w:rsidRDefault="001C23C5">
      <w:pPr>
        <w:spacing w:line="1" w:lineRule="exact"/>
      </w:pPr>
    </w:p>
    <w:p w14:paraId="4BA5CCF1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32B40DFF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10" w:lineRule="auto"/>
        <w:ind w:firstLine="420"/>
        <w:jc w:val="both"/>
      </w:pPr>
      <w:r>
        <w:t>Системи оповіщення про пожежу та керування евакуюванням, системи диспетчеризації та</w:t>
      </w:r>
      <w:r>
        <w:br/>
        <w:t>автоматизації СПЗ повинні мати блочну структуру з поділом по протипожежних відсіках і також</w:t>
      </w:r>
      <w:r>
        <w:br/>
        <w:t>забезпечувати можливість роботи систем кожного відсіку в автономному режимі.</w:t>
      </w:r>
    </w:p>
    <w:p w14:paraId="4089BE50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10.1.3.4 </w:t>
      </w:r>
      <w:r>
        <w:t>У приміщенні пожежного поста при використанні диспетчеризації та управління СПЗ</w:t>
      </w:r>
      <w:r>
        <w:br/>
        <w:t>необхідно передбачати звукову (загальний сигнал) та світлову сигналізацію згідно із ДБН В.2.5-56.</w:t>
      </w:r>
    </w:p>
    <w:p w14:paraId="7F56D242" w14:textId="77777777" w:rsidR="001C23C5" w:rsidRDefault="005B55DF">
      <w:pPr>
        <w:pStyle w:val="11"/>
        <w:framePr w:w="9701" w:h="14309" w:hRule="exact" w:wrap="none" w:vAnchor="page" w:hAnchor="page" w:x="1102" w:y="1225"/>
        <w:spacing w:after="100"/>
        <w:ind w:firstLine="420"/>
        <w:jc w:val="both"/>
      </w:pPr>
      <w:r>
        <w:rPr>
          <w:b/>
          <w:bCs/>
        </w:rPr>
        <w:t xml:space="preserve">10.1.3.5 </w:t>
      </w:r>
      <w:r>
        <w:t>Між приміщеннями пожежного поста та насосною станцією пожежогасіння, пожежо-</w:t>
      </w:r>
      <w:r>
        <w:br/>
        <w:t>безпечними зонами, пожежними ліфтами, ліфтовими холами пожежного ліфта, квартирами та</w:t>
      </w:r>
      <w:r>
        <w:br/>
        <w:t>готельними номерами, площадкою для посадки рятувальної кабіни пожежного гелікоптера (роз-</w:t>
      </w:r>
      <w:r>
        <w:br/>
        <w:t>ташованої на покрівлі висотної будівлі) має бути двосторонній екстрений зв’язок через спеціа-</w:t>
      </w:r>
      <w:r>
        <w:br/>
        <w:t>лізований переговорний комплекс. Електричні мережі системи зв’язку повинні мати зберігати</w:t>
      </w:r>
      <w:r>
        <w:br/>
        <w:t>цілісність кіл під дією СТР не менше 90 хв.</w:t>
      </w:r>
    </w:p>
    <w:p w14:paraId="40CD2DF4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05" w:lineRule="auto"/>
        <w:ind w:firstLine="420"/>
        <w:jc w:val="both"/>
      </w:pPr>
      <w:r>
        <w:rPr>
          <w:b/>
          <w:bCs/>
        </w:rPr>
        <w:t xml:space="preserve">10.1.4 </w:t>
      </w:r>
      <w:r>
        <w:rPr>
          <w:b/>
          <w:bCs/>
          <w:i/>
          <w:iCs/>
        </w:rPr>
        <w:t>Вентиляційні системи та протидимний захист</w:t>
      </w:r>
    </w:p>
    <w:p w14:paraId="1A68CCC6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10.1.4.1 </w:t>
      </w:r>
      <w:r>
        <w:t>Протидимний захист слід передбачати для безпечної евакуації людей, а також їх</w:t>
      </w:r>
      <w:r>
        <w:br/>
        <w:t>захисту у пожежобезпечних зонах під час виникнення пожежі в одному з приміщень. Протидимний</w:t>
      </w:r>
      <w:r>
        <w:br/>
        <w:t>захист повинен також забезпечувати необхідні умови для роботи підрозділів пожежної охорони з</w:t>
      </w:r>
      <w:r>
        <w:br/>
        <w:t>рятування людей, виявлення та гасіння пожежі.</w:t>
      </w:r>
    </w:p>
    <w:p w14:paraId="41848752" w14:textId="54A59A15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10.1.4.2 </w:t>
      </w:r>
      <w:r>
        <w:t>Проектування та розрахунок основних параметрів протидимного захисту слід здій-</w:t>
      </w:r>
      <w:r>
        <w:br/>
        <w:t>снювати згідно із ДСТУ Е</w:t>
      </w:r>
      <w:r w:rsidR="00551299">
        <w:rPr>
          <w:lang w:val="en-US"/>
        </w:rPr>
        <w:t>N</w:t>
      </w:r>
      <w:r>
        <w:t xml:space="preserve"> 12101-1, ДСТУ Е</w:t>
      </w:r>
      <w:r w:rsidR="00551299">
        <w:rPr>
          <w:lang w:val="en-US"/>
        </w:rPr>
        <w:t>N</w:t>
      </w:r>
      <w:r>
        <w:t xml:space="preserve"> 12101-2, ДСТУ Е</w:t>
      </w:r>
      <w:r w:rsidR="00551299">
        <w:rPr>
          <w:lang w:val="en-US"/>
        </w:rPr>
        <w:t>N</w:t>
      </w:r>
      <w:r>
        <w:t xml:space="preserve"> 12101-3, ДСТУ СЕ</w:t>
      </w:r>
      <w:r w:rsidR="00551299">
        <w:rPr>
          <w:lang w:val="en-US"/>
        </w:rPr>
        <w:t>N</w:t>
      </w:r>
      <w:r>
        <w:t>/ТК 12101-4,</w:t>
      </w:r>
      <w:r>
        <w:br/>
        <w:t>ДСТУ СЕ</w:t>
      </w:r>
      <w:r w:rsidR="00551299">
        <w:rPr>
          <w:lang w:val="en-US"/>
        </w:rPr>
        <w:t>N</w:t>
      </w:r>
      <w:r>
        <w:t>/ТК 12101-5, ДСТУ Е</w:t>
      </w:r>
      <w:r w:rsidR="00551299">
        <w:rPr>
          <w:lang w:val="en-US"/>
        </w:rPr>
        <w:t>N</w:t>
      </w:r>
      <w:r>
        <w:t xml:space="preserve"> 12101-6, ДСТУ Е</w:t>
      </w:r>
      <w:r w:rsidR="00551299">
        <w:rPr>
          <w:lang w:val="en-US"/>
        </w:rPr>
        <w:t>N</w:t>
      </w:r>
      <w:r>
        <w:t xml:space="preserve"> 12101-7, ДСТУ Е</w:t>
      </w:r>
      <w:r w:rsidR="00551299">
        <w:rPr>
          <w:lang w:val="en-US"/>
        </w:rPr>
        <w:t>N</w:t>
      </w:r>
      <w:r>
        <w:t xml:space="preserve"> 12101-8.</w:t>
      </w:r>
    </w:p>
    <w:p w14:paraId="144821E5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10.1.4.3 </w:t>
      </w:r>
      <w:r>
        <w:t>Системи протидимного захисту повинні бути з механічним спонуканням. Системами</w:t>
      </w:r>
      <w:r>
        <w:br/>
        <w:t>протидимного захисту оснащуються:</w:t>
      </w:r>
    </w:p>
    <w:p w14:paraId="2E48FE2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коридори, вестибюлі, холи, галереї (незалежно від наявності в них природного освітлення);</w:t>
      </w:r>
    </w:p>
    <w:p w14:paraId="414AB4DF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57"/>
        </w:tabs>
        <w:spacing w:after="0" w:line="305" w:lineRule="auto"/>
        <w:ind w:firstLine="420"/>
        <w:jc w:val="both"/>
      </w:pPr>
      <w:r>
        <w:t>приміщення, що розраховані на перебування понад 50 осіб, а також з атріумів (пасажів),</w:t>
      </w:r>
      <w:r>
        <w:br/>
        <w:t>тунелів;</w:t>
      </w:r>
    </w:p>
    <w:p w14:paraId="6A09AA4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47"/>
        </w:tabs>
        <w:spacing w:after="0" w:line="305" w:lineRule="auto"/>
        <w:ind w:firstLine="420"/>
        <w:jc w:val="both"/>
      </w:pPr>
      <w:r>
        <w:t>незадимлювані сходові клітки типу Н4 (у тому числі протипожежні тамбур-шлюзи при сходо-</w:t>
      </w:r>
      <w:r>
        <w:br/>
        <w:t>вих клітках типу Н4);</w:t>
      </w:r>
    </w:p>
    <w:p w14:paraId="0FD6226A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ліфтові шахти або доліфтові холи, а для пожежних ліфтів - згідно з ДСТУ ЕМ 81-72;</w:t>
      </w:r>
    </w:p>
    <w:p w14:paraId="24F2EDF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пожежобезпечні зони та їх тамбур-шлюзи;</w:t>
      </w:r>
    </w:p>
    <w:p w14:paraId="169FCBB7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40" w:line="305" w:lineRule="auto"/>
        <w:ind w:firstLine="420"/>
        <w:jc w:val="both"/>
      </w:pPr>
      <w:r>
        <w:t>об’єми відповідно до ДБН В.2.5-56, ДБН В.2.3-15.</w:t>
      </w:r>
    </w:p>
    <w:p w14:paraId="0B56DAB0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10.1.4.4 </w:t>
      </w:r>
      <w:r>
        <w:t>Перелік систем протидимного захисту, які спільно працюють під час пожежі, повинен</w:t>
      </w:r>
      <w:r>
        <w:br/>
        <w:t>визначатися з урахуванням різноманітних пожежонебезпечних ситуацій, що залежать від місця</w:t>
      </w:r>
      <w:r>
        <w:br/>
        <w:t>виникнення пожежі в одному з приміщень. В усіх варіантах пожежонебезпечних ситуацій необхідно</w:t>
      </w:r>
      <w:r>
        <w:br/>
        <w:t>передбачати обов’язкове відключення систем загальнообмінної вентиляції та кондиціонування, які</w:t>
      </w:r>
      <w:r>
        <w:br/>
        <w:t>не використовуються у системі протидимного захисту та випередження вмикання систем димо-</w:t>
      </w:r>
      <w:r>
        <w:br/>
        <w:t>видалення відносно моменту запуску систем підпору повітря.</w:t>
      </w:r>
    </w:p>
    <w:p w14:paraId="1E10560D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10.1.4.5 </w:t>
      </w:r>
      <w:r>
        <w:t>Приміщення для вентиляційного обладнання необхідно, як правило, розташовувати в</w:t>
      </w:r>
      <w:r>
        <w:br/>
        <w:t>межах протипожежного відсіку, який обслуговується цим вентиляційним обладнанням.</w:t>
      </w:r>
    </w:p>
    <w:p w14:paraId="73C1E877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t>Допускається влаштовувати спільне приміщення для вентиляційного обладнання, що обслу-</w:t>
      </w:r>
      <w:r>
        <w:br/>
        <w:t>говує різні протипожежні відсіки, за винятком вентиляційного обладнання, що обслуговує житлові</w:t>
      </w:r>
      <w:r>
        <w:br/>
        <w:t>приміщення (квартири), спільно з вентиляційним обладнанням, що обслуговує громадські примі-</w:t>
      </w:r>
      <w:r>
        <w:br/>
        <w:t>щення.</w:t>
      </w:r>
    </w:p>
    <w:p w14:paraId="710022D3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t>У місцях перетинання повітроводами систем загальнообмінної вентиляції огороджувальних</w:t>
      </w:r>
      <w:r>
        <w:br/>
        <w:t>конструкцій приміщення для вентиляційного обладнання, що обслуговує різні протипожежні відсіки,</w:t>
      </w:r>
      <w:r>
        <w:br/>
        <w:t>слід встановлювати протипожежні клапани з класом вогнестійкості відповідно до таблиці 10.2.</w:t>
      </w:r>
    </w:p>
    <w:p w14:paraId="2D44F3C3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07" w:lineRule="auto"/>
        <w:ind w:firstLine="420"/>
        <w:jc w:val="both"/>
      </w:pPr>
      <w:r>
        <w:t>На вхідних вентиляційних отворах систем механічної вентиляції квартир слід передбачати</w:t>
      </w:r>
      <w:r>
        <w:br/>
        <w:t>встановлення протипожежних клапанів із класом вогнестійкості не менше ЕІ 60.</w:t>
      </w:r>
    </w:p>
    <w:p w14:paraId="49484419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10.1.4.6 </w:t>
      </w:r>
      <w:r>
        <w:t>У приміщенні для вентиляційного обладнання систем припливної загальнообмінної</w:t>
      </w:r>
      <w:r>
        <w:br/>
        <w:t>вентиляції, що обслуговує приміщення одного протипожежного відсіку, допускається встанов-</w:t>
      </w:r>
    </w:p>
    <w:p w14:paraId="74695F20" w14:textId="77777777" w:rsidR="001C23C5" w:rsidRDefault="005B55DF">
      <w:pPr>
        <w:pStyle w:val="a4"/>
        <w:framePr w:wrap="none" w:vAnchor="page" w:hAnchor="page" w:x="1111" w:y="15687"/>
      </w:pPr>
      <w:r>
        <w:t>30</w:t>
      </w:r>
    </w:p>
    <w:p w14:paraId="09734BF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36B1AE" w14:textId="77777777" w:rsidR="001C23C5" w:rsidRDefault="001C23C5">
      <w:pPr>
        <w:spacing w:line="1" w:lineRule="exact"/>
      </w:pPr>
    </w:p>
    <w:p w14:paraId="784B1D59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74B1E7EC" w14:textId="77777777" w:rsidR="001C23C5" w:rsidRDefault="005B55DF">
      <w:pPr>
        <w:pStyle w:val="11"/>
        <w:framePr w:w="9701" w:h="12672" w:hRule="exact" w:wrap="none" w:vAnchor="page" w:hAnchor="page" w:x="1102" w:y="1225"/>
        <w:spacing w:after="60" w:line="293" w:lineRule="auto"/>
        <w:ind w:firstLine="0"/>
        <w:jc w:val="both"/>
      </w:pPr>
      <w:r>
        <w:t>лювати вентилятори систем підпору повітря за умов влаштування протипожежних нормально</w:t>
      </w:r>
      <w:r>
        <w:br/>
        <w:t>відкритих клапанів (з класом вогнестійкості не менше Е</w:t>
      </w:r>
      <w:r>
        <w:rPr>
          <w:lang w:val="en-US" w:eastAsia="en-US" w:bidi="en-US"/>
        </w:rPr>
        <w:t>l</w:t>
      </w:r>
      <w:r>
        <w:t xml:space="preserve"> 120) у місцях перетинання повітроводами</w:t>
      </w:r>
      <w:r>
        <w:br/>
        <w:t>систем загальнообмінної вентиляції огороджувальних конструкцій приміщення для вентиляційного</w:t>
      </w:r>
      <w:r>
        <w:br/>
        <w:t>обладнання. Клас вогнестійкості огороджувальних конструкції приміщення для вентиляційного</w:t>
      </w:r>
      <w:r>
        <w:br/>
        <w:t xml:space="preserve">обладнання повинен бути не менше </w:t>
      </w:r>
      <w:r>
        <w:rPr>
          <w:lang w:val="en-US" w:eastAsia="en-US" w:bidi="en-US"/>
        </w:rPr>
        <w:t>REI</w:t>
      </w:r>
      <w:r w:rsidRPr="00CF21E4">
        <w:rPr>
          <w:lang w:val="ru-RU" w:eastAsia="en-US" w:bidi="en-US"/>
        </w:rPr>
        <w:t xml:space="preserve"> </w:t>
      </w:r>
      <w:r>
        <w:t>150 для стіни і ЕІ 150 - для перегородки.</w:t>
      </w:r>
    </w:p>
    <w:p w14:paraId="681B4E08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10.1.4.7 </w:t>
      </w:r>
      <w:r>
        <w:t>Мінімальна відстань (по горизонталі та вертикалі) між прорізами приймальних при-</w:t>
      </w:r>
      <w:r>
        <w:br/>
        <w:t>строїв зовнішнього повітря, що розташовані у суміжних протипожежних відсіках, повинна становити</w:t>
      </w:r>
      <w:r>
        <w:br/>
        <w:t>не менше 3 м.</w:t>
      </w:r>
    </w:p>
    <w:p w14:paraId="7A8D6823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t>Спільні приймальні пристрої зовнішнього повітря не допускається проектувати:</w:t>
      </w:r>
    </w:p>
    <w:p w14:paraId="1DE101C0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639"/>
        </w:tabs>
        <w:spacing w:after="0" w:line="293" w:lineRule="auto"/>
        <w:ind w:firstLine="420"/>
        <w:jc w:val="both"/>
      </w:pPr>
      <w:r>
        <w:t>для систем вентиляції (у тому числі протидимного захисту), що обслуговують різні проти-</w:t>
      </w:r>
      <w:r>
        <w:br/>
        <w:t>пожежні відсіки;</w:t>
      </w:r>
    </w:p>
    <w:p w14:paraId="5C0CE01D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649"/>
        </w:tabs>
        <w:spacing w:after="0" w:line="293" w:lineRule="auto"/>
        <w:ind w:firstLine="420"/>
        <w:jc w:val="both"/>
      </w:pPr>
      <w:r>
        <w:t>для припливних систем вентиляції, обладнання яких не дозволяється розташовувати у</w:t>
      </w:r>
      <w:r>
        <w:br/>
        <w:t>одному приміщенні для вентиляційного обладнання;</w:t>
      </w:r>
    </w:p>
    <w:p w14:paraId="74FEAFAB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1001"/>
        </w:tabs>
        <w:spacing w:after="60" w:line="293" w:lineRule="auto"/>
        <w:ind w:firstLine="420"/>
        <w:jc w:val="both"/>
      </w:pPr>
      <w:r>
        <w:t>для припливних систем загальнообмінної вентиляції та систем протидимного захисту.</w:t>
      </w:r>
    </w:p>
    <w:p w14:paraId="69A62BFA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10.1.4.8 </w:t>
      </w:r>
      <w:r>
        <w:t>У висотній частині будівлі приймальні пристрої зовнішнього повітря (крім повітря</w:t>
      </w:r>
      <w:r>
        <w:br/>
        <w:t>забірників систем підпору та заміщення повітря) та пристрої викиду повітря в атмосферу (у тому</w:t>
      </w:r>
      <w:r>
        <w:br/>
        <w:t>числі викиди систем димовидалення) допускається розташовувати на одному фасаді будівлі та на</w:t>
      </w:r>
      <w:r>
        <w:br/>
        <w:t>одному рівні з технічним поверхом або на одному рівні з поверхом, що обслуговується цими</w:t>
      </w:r>
      <w:r>
        <w:br/>
        <w:t>пристроями. Забороняється влаштовувати повітрязабірники систем протидимного захисту на</w:t>
      </w:r>
      <w:r>
        <w:br/>
        <w:t>фасадах висотних будівель.</w:t>
      </w:r>
    </w:p>
    <w:p w14:paraId="26F21593" w14:textId="77777777" w:rsidR="001C23C5" w:rsidRDefault="005B55DF">
      <w:pPr>
        <w:pStyle w:val="11"/>
        <w:framePr w:w="9701" w:h="12672" w:hRule="exact" w:wrap="none" w:vAnchor="page" w:hAnchor="page" w:x="1102" w:y="1225"/>
        <w:spacing w:after="60" w:line="293" w:lineRule="auto"/>
        <w:ind w:firstLine="420"/>
        <w:jc w:val="both"/>
      </w:pPr>
      <w:r>
        <w:t>Вікна, що розташовані біля пристроїв викиду повітря в атмосферу, потрібно передбачати</w:t>
      </w:r>
      <w:r>
        <w:br/>
        <w:t>такими, що не відчиняються, якщо відстань між вікнами та цими пристроями становить менше 10 м</w:t>
      </w:r>
      <w:r>
        <w:br/>
        <w:t>по горизонталі (або менше 6 м по вертикалі, якщо відстань по горизонталі менше 10 м).</w:t>
      </w:r>
    </w:p>
    <w:p w14:paraId="303276A1" w14:textId="77777777" w:rsidR="001C23C5" w:rsidRDefault="005B55DF">
      <w:pPr>
        <w:pStyle w:val="11"/>
        <w:framePr w:w="9701" w:h="12672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10.1.4.9 </w:t>
      </w:r>
      <w:r>
        <w:t>Викид диму від систем димовидалення слід передбачати через прорізи, захищені</w:t>
      </w:r>
      <w:r>
        <w:br/>
        <w:t>жалюзі під кутом 45° вниз, зі швидкістю у "живому" перерізі не менше ніж 20 м/с.</w:t>
      </w:r>
    </w:p>
    <w:p w14:paraId="1AFDCA3E" w14:textId="77777777" w:rsidR="001C23C5" w:rsidRDefault="005B55DF">
      <w:pPr>
        <w:pStyle w:val="11"/>
        <w:framePr w:w="9701" w:h="12672" w:hRule="exact" w:wrap="none" w:vAnchor="page" w:hAnchor="page" w:x="1102" w:y="1225"/>
        <w:spacing w:after="0"/>
        <w:ind w:firstLine="420"/>
        <w:jc w:val="both"/>
      </w:pPr>
      <w:r>
        <w:t>Місце викиду диму системи димовидалення повинне бути розташоване принаймні на 1 м вище</w:t>
      </w:r>
      <w:r>
        <w:br/>
        <w:t>від повітрозабірників та відкритих площадок сходів Н1 на відстані не менше ніж 5 м від нього за</w:t>
      </w:r>
      <w:r>
        <w:br/>
        <w:t>горизонталлю.</w:t>
      </w:r>
    </w:p>
    <w:p w14:paraId="15447881" w14:textId="77777777" w:rsidR="001C23C5" w:rsidRDefault="005B55DF">
      <w:pPr>
        <w:pStyle w:val="11"/>
        <w:framePr w:w="9701" w:h="12672" w:hRule="exact" w:wrap="none" w:vAnchor="page" w:hAnchor="page" w:x="1102" w:y="1225"/>
        <w:spacing w:after="60"/>
        <w:ind w:firstLine="420"/>
        <w:jc w:val="both"/>
      </w:pPr>
      <w:r>
        <w:t>Місця забору та викиду повітря слід передбачати на висоті не менше ніж 10 м від рівня</w:t>
      </w:r>
      <w:r>
        <w:br/>
        <w:t>поверхні території, прилеглої до будівлі. Прорізи для забору повітря слід розташовувати під кутом</w:t>
      </w:r>
      <w:r>
        <w:br/>
        <w:t>не менше 20° вниз.</w:t>
      </w:r>
    </w:p>
    <w:p w14:paraId="7ECFA761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10.1.4.10 </w:t>
      </w:r>
      <w:r>
        <w:t>Транзитні повітроводи та колектори систем вентиляції будь-якого призначення в</w:t>
      </w:r>
      <w:r>
        <w:br/>
        <w:t>межах протипожежного відсіку, який обслуговується цими системами, допускається проектувати:</w:t>
      </w:r>
    </w:p>
    <w:p w14:paraId="7F552F1E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2"/>
        </w:numPr>
        <w:tabs>
          <w:tab w:val="left" w:pos="711"/>
        </w:tabs>
        <w:spacing w:after="0" w:line="293" w:lineRule="auto"/>
        <w:ind w:firstLine="420"/>
        <w:jc w:val="both"/>
      </w:pPr>
      <w:r>
        <w:t>з класом вогнестійкості не менше ЕІ 15, виконаних із негорючих матеріалів за умов про-</w:t>
      </w:r>
      <w:r>
        <w:br/>
        <w:t>кладання їх у загальних шахтах, що мають огороджувальні конструкції з класом вогнестійкості не</w:t>
      </w:r>
      <w:r>
        <w:br/>
        <w:t xml:space="preserve">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120, та встановленням протипожежних клапанів у місцях перетинання повітроводами</w:t>
      </w:r>
      <w:r>
        <w:br/>
        <w:t>огороджувальних конструкцій цих шахт;</w:t>
      </w:r>
    </w:p>
    <w:p w14:paraId="01FD8DE9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2"/>
        </w:numPr>
        <w:tabs>
          <w:tab w:val="left" w:pos="706"/>
        </w:tabs>
        <w:spacing w:after="60" w:line="293" w:lineRule="auto"/>
        <w:ind w:firstLine="420"/>
        <w:jc w:val="both"/>
      </w:pPr>
      <w:r>
        <w:t>з негорючих матеріалів за умов встановлення протипожежних клапанів у місцях перетинання</w:t>
      </w:r>
      <w:r>
        <w:br/>
        <w:t>повітроводами кожної огороджувальної конструкції (стін, перегородок, перекриття) з нормованим</w:t>
      </w:r>
      <w:r>
        <w:br/>
        <w:t>класом вогнестійкості.</w:t>
      </w:r>
    </w:p>
    <w:p w14:paraId="7739C86E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0" w:lineRule="auto"/>
        <w:ind w:firstLine="420"/>
        <w:jc w:val="both"/>
      </w:pPr>
      <w:r>
        <w:rPr>
          <w:b/>
          <w:bCs/>
        </w:rPr>
        <w:t xml:space="preserve">10.1.4.11 </w:t>
      </w:r>
      <w:r>
        <w:t>Застосування протипожежних клапанів із приводом тільки на термоелементах не</w:t>
      </w:r>
      <w:r>
        <w:br/>
        <w:t>допускається.</w:t>
      </w:r>
    </w:p>
    <w:p w14:paraId="7ECB2B48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0" w:lineRule="auto"/>
        <w:ind w:firstLine="420"/>
        <w:jc w:val="both"/>
      </w:pPr>
      <w:r>
        <w:t>Протипожежні клапани у місцях перетинання повітроводами будівельних конструкцій з нормо-</w:t>
      </w:r>
      <w:r>
        <w:br/>
        <w:t>ваними класами вогнестійкості слід передбачати з класом вогнестійкості згідно з таблицею 10.2.</w:t>
      </w:r>
    </w:p>
    <w:p w14:paraId="53485BB9" w14:textId="77777777" w:rsidR="001C23C5" w:rsidRDefault="005B55DF">
      <w:pPr>
        <w:pStyle w:val="a4"/>
        <w:framePr w:wrap="none" w:vAnchor="page" w:hAnchor="page" w:x="10548" w:y="15687"/>
      </w:pPr>
      <w:r>
        <w:t>31</w:t>
      </w:r>
    </w:p>
    <w:p w14:paraId="19F397B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0FC9E1" w14:textId="77777777" w:rsidR="001C23C5" w:rsidRDefault="001C23C5">
      <w:pPr>
        <w:spacing w:line="1" w:lineRule="exact"/>
      </w:pPr>
    </w:p>
    <w:p w14:paraId="45C08F62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074989DB" w14:textId="77777777" w:rsidR="001C23C5" w:rsidRDefault="005B55DF">
      <w:pPr>
        <w:pStyle w:val="ab"/>
        <w:framePr w:w="8539" w:h="605" w:hRule="exact" w:wrap="none" w:vAnchor="page" w:hAnchor="page" w:x="1109" w:y="1230"/>
        <w:spacing w:line="307" w:lineRule="auto"/>
        <w:jc w:val="center"/>
      </w:pPr>
      <w:r>
        <w:rPr>
          <w:b/>
          <w:bCs/>
        </w:rPr>
        <w:t xml:space="preserve">Таблиця 10.2 </w:t>
      </w:r>
      <w:r>
        <w:t>- Мінімальний клас вогнестійкості для протипожежних клапанів у місцях</w:t>
      </w:r>
      <w:r>
        <w:br/>
        <w:t>перетинання повітроводами будівельних конструкцій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C23C5" w14:paraId="77F1B906" w14:textId="77777777">
        <w:trPr>
          <w:trHeight w:hRule="exact" w:val="37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5593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Мінімальний клас вогнестійкості</w:t>
            </w:r>
          </w:p>
        </w:tc>
      </w:tr>
      <w:tr w:rsidR="001C23C5" w14:paraId="7918CDBD" w14:textId="77777777">
        <w:trPr>
          <w:trHeight w:hRule="exact" w:val="61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4061B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62" w:lineRule="auto"/>
              <w:ind w:firstLine="0"/>
              <w:jc w:val="center"/>
            </w:pPr>
            <w:r>
              <w:t>Будівельні конструкції з нормованими класами</w:t>
            </w:r>
            <w:r>
              <w:br/>
              <w:t>вогнестійкості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514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Протипожежні клапани</w:t>
            </w:r>
          </w:p>
        </w:tc>
      </w:tr>
      <w:tr w:rsidR="001C23C5" w14:paraId="0622C48C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9C4D2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 xml:space="preserve">ЕІ 180 (ЕІ 180), </w:t>
            </w:r>
            <w:r>
              <w:rPr>
                <w:lang w:val="en-US" w:eastAsia="en-US" w:bidi="en-US"/>
              </w:rPr>
              <w:t>R</w:t>
            </w:r>
            <w:r>
              <w:t>ЕІ 150 (ЕІ 150)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7B30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120</w:t>
            </w:r>
          </w:p>
        </w:tc>
      </w:tr>
      <w:tr w:rsidR="001C23C5" w14:paraId="36BE42EB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AD5BE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120 (ЕІ 120)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E4A4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90</w:t>
            </w:r>
          </w:p>
        </w:tc>
      </w:tr>
      <w:tr w:rsidR="001C23C5" w14:paraId="3C275EBF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9F4F5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90 (ЕІ 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EB3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60</w:t>
            </w:r>
          </w:p>
        </w:tc>
      </w:tr>
      <w:tr w:rsidR="001C23C5" w14:paraId="77C45EC8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A976F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60 (ЕІ 60)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5332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45</w:t>
            </w:r>
          </w:p>
        </w:tc>
      </w:tr>
      <w:tr w:rsidR="001C23C5" w14:paraId="5FE0C76E" w14:textId="77777777">
        <w:trPr>
          <w:trHeight w:hRule="exact"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7512A5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45 (ЕІ 45)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24AC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30</w:t>
            </w:r>
          </w:p>
        </w:tc>
      </w:tr>
    </w:tbl>
    <w:p w14:paraId="4D4FA4FF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10.1.4.12 </w:t>
      </w:r>
      <w:r>
        <w:t>Димоприймальні пристрої слід встановлювати безпосередньо у прорізах димових</w:t>
      </w:r>
      <w:r>
        <w:br/>
        <w:t>шахт або на відгалуженнях повітроводів до димових шахт (вертикальних колекторів) у верхній</w:t>
      </w:r>
      <w:r>
        <w:br/>
        <w:t>частині приміщень, що захищаються, але не нижче за верхні рівні дверних прорізів.</w:t>
      </w:r>
    </w:p>
    <w:p w14:paraId="0379A2E8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Сумарна довжина коридору (холу, галереї), який обслуговується одним димоприймальним</w:t>
      </w:r>
      <w:r>
        <w:br/>
        <w:t>пристроєм, не повинна перевищувати 30 м. При видаленні продуктів горіння безпосередньо з</w:t>
      </w:r>
      <w:r>
        <w:br/>
        <w:t>приміщень площею понад 1600 м</w:t>
      </w:r>
      <w:r>
        <w:rPr>
          <w:vertAlign w:val="superscript"/>
        </w:rPr>
        <w:t>2</w:t>
      </w:r>
      <w:r>
        <w:t xml:space="preserve"> їх необхідно поділяти на димові зони площею не більше 1600 м</w:t>
      </w:r>
      <w:r>
        <w:rPr>
          <w:vertAlign w:val="superscript"/>
        </w:rPr>
        <w:t>2</w:t>
      </w:r>
      <w:r>
        <w:rPr>
          <w:vertAlign w:val="superscript"/>
        </w:rPr>
        <w:br/>
      </w:r>
      <w:r>
        <w:t>кожна. Площу приміщення, яке обслуговується одним димоприймальним пристроєм, необхідно</w:t>
      </w:r>
      <w:r>
        <w:br/>
        <w:t>приймати не більше 900 м</w:t>
      </w:r>
      <w:r>
        <w:rPr>
          <w:vertAlign w:val="superscript"/>
        </w:rPr>
        <w:t>2</w:t>
      </w:r>
      <w:r>
        <w:t>.</w:t>
      </w:r>
    </w:p>
    <w:p w14:paraId="6C6B50B5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10.1.4.13 </w:t>
      </w:r>
      <w:r>
        <w:t>Для систем димо- та тепловидалення необхідно передбачати:</w:t>
      </w:r>
    </w:p>
    <w:p w14:paraId="6C0412F5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702"/>
        </w:tabs>
        <w:spacing w:after="0" w:line="293" w:lineRule="auto"/>
        <w:ind w:firstLine="420"/>
        <w:jc w:val="both"/>
      </w:pPr>
      <w:r>
        <w:t>вентилятори, що зберігають працездатність протягом 120 хв при розрахунковій температурі</w:t>
      </w:r>
      <w:r>
        <w:br/>
        <w:t>газів, що переміщуються, - 400 °С, а у підземних автостоянках при розрахунковій температурі газів,</w:t>
      </w:r>
      <w:r>
        <w:br/>
        <w:t>що переміщуються, - 600 °С;</w:t>
      </w:r>
    </w:p>
    <w:p w14:paraId="73582DB9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721"/>
        </w:tabs>
        <w:spacing w:after="0" w:line="293" w:lineRule="auto"/>
        <w:ind w:firstLine="420"/>
        <w:jc w:val="both"/>
      </w:pPr>
      <w:r>
        <w:t>повітроводи та канали з негорючих матеріалів із класом вогнестійкості не менше ніж Е</w:t>
      </w:r>
      <w:r>
        <w:rPr>
          <w:lang w:val="en-US" w:eastAsia="en-US" w:bidi="en-US"/>
        </w:rPr>
        <w:t>l</w:t>
      </w:r>
      <w:r w:rsidRPr="00CF21E4">
        <w:rPr>
          <w:lang w:eastAsia="en-US" w:bidi="en-US"/>
        </w:rPr>
        <w:t xml:space="preserve"> </w:t>
      </w:r>
      <w:r>
        <w:t>180-</w:t>
      </w:r>
      <w:r>
        <w:br/>
        <w:t>для транзитних повітроводів і шахт, розташованих за межами протипожежного відсіку, що ними</w:t>
      </w:r>
      <w:r>
        <w:br/>
        <w:t>обслуговується, і ЕІ 120 - для повітроводів і шахт в межах протипожежного відсіку, що ними</w:t>
      </w:r>
      <w:r>
        <w:br/>
        <w:t>обслуговується;</w:t>
      </w:r>
    </w:p>
    <w:p w14:paraId="18DF01A1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1058"/>
        </w:tabs>
        <w:spacing w:after="0" w:line="293" w:lineRule="auto"/>
        <w:ind w:firstLine="420"/>
      </w:pPr>
      <w:r>
        <w:t>протипожежні клапани з класом вогнестійкості за таблицею 10.2;</w:t>
      </w:r>
    </w:p>
    <w:p w14:paraId="3E4E34DC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1058"/>
        </w:tabs>
        <w:spacing w:after="60" w:line="293" w:lineRule="auto"/>
        <w:ind w:firstLine="420"/>
      </w:pPr>
      <w:r>
        <w:t>зовнішній викид продуктів згоряння згідно з вимогами 10.1.4.8, 10.1.4.9 цього розділу.</w:t>
      </w:r>
    </w:p>
    <w:p w14:paraId="594EBEAD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10.1.4.14 </w:t>
      </w:r>
      <w:r>
        <w:t>Вентилятори протидимного захисту горіння слід розташовувати в окремих примі-</w:t>
      </w:r>
      <w:r>
        <w:br/>
        <w:t>щеннях, які відокремлені протипожежними перегородками з класом вогнестійкості не менше ЕІ 150</w:t>
      </w:r>
      <w:r>
        <w:br/>
        <w:t>з урахуванням п. 10.6.4 ДБН В.2.5-56.</w:t>
      </w:r>
    </w:p>
    <w:p w14:paraId="3CF5DC1F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Вентилятори протидимного захисту допускається розташовувати на покритті висотної будівлі</w:t>
      </w:r>
      <w:r>
        <w:br/>
        <w:t>за умов влаштування навколо них огорожі з негорючого матеріалу для захисту від доступу сто-</w:t>
      </w:r>
      <w:r>
        <w:br/>
        <w:t>ронніх осіб.</w:t>
      </w:r>
    </w:p>
    <w:p w14:paraId="3F0A72F8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10.1.4.15 </w:t>
      </w:r>
      <w:r>
        <w:t>Видалення газів і диму та вогнегасного аерозолю після пожежі з приміщень, що</w:t>
      </w:r>
      <w:r>
        <w:br/>
        <w:t>захищені автоматичними установками газового або аерозольного пожежогасіння, необхідно перед-</w:t>
      </w:r>
      <w:r>
        <w:br/>
        <w:t>бачати системами з механічним спонуканням із нижньої та (або) верхньої зон приміщення з</w:t>
      </w:r>
      <w:r>
        <w:br/>
        <w:t>компенсацією об’єму газів та диму, що видаляється, припливним повітрям.</w:t>
      </w:r>
    </w:p>
    <w:p w14:paraId="0EE9688B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Для видалення газів та диму, а також вогнегасного аерозолю після дії автоматичних установок</w:t>
      </w:r>
      <w:r>
        <w:br/>
        <w:t>газового (аерозольного) пожежогасіння допускається використовувати системи загальнообмінної</w:t>
      </w:r>
      <w:r>
        <w:br/>
        <w:t>та аварійної вентиляції або пересувні (мобільні) вентиляційні установки. У цьому разі на системах</w:t>
      </w:r>
      <w:r>
        <w:br/>
        <w:t>загальнообмінної та аварійної вентиляції слід встановлювати протипожежні клапани, що авто-</w:t>
      </w:r>
      <w:r>
        <w:br/>
        <w:t>матично закриваються під час пожежі, та які можуть відкриватися в ручному режимі (дистанційно з</w:t>
      </w:r>
      <w:r>
        <w:br/>
        <w:t>приміщення пожежного поста).</w:t>
      </w:r>
    </w:p>
    <w:p w14:paraId="2B5C44CF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10.1.4.16 </w:t>
      </w:r>
      <w:r>
        <w:t>Для об’ємів, в яких передбачається система димо- та тепловидалення відповідно</w:t>
      </w:r>
      <w:r>
        <w:br/>
        <w:t>до 10.1.4.3, потрібно передбачати системи заміщення повітря, що видаляється відповідно до</w:t>
      </w:r>
      <w:r>
        <w:br/>
        <w:t>ДСТУ СЕN/</w:t>
      </w:r>
      <w:r>
        <w:rPr>
          <w:lang w:val="en-US" w:eastAsia="en-US" w:bidi="en-US"/>
        </w:rPr>
        <w:t>TR</w:t>
      </w:r>
      <w:r>
        <w:t xml:space="preserve"> 12101-4.</w:t>
      </w:r>
    </w:p>
    <w:p w14:paraId="0DC88867" w14:textId="77777777" w:rsidR="001C23C5" w:rsidRDefault="005B55DF">
      <w:pPr>
        <w:pStyle w:val="a4"/>
        <w:framePr w:wrap="none" w:vAnchor="page" w:hAnchor="page" w:x="1114" w:y="15687"/>
      </w:pPr>
      <w:r>
        <w:t>32</w:t>
      </w:r>
    </w:p>
    <w:p w14:paraId="61258AA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45A540" w14:textId="77777777" w:rsidR="001C23C5" w:rsidRDefault="001C23C5">
      <w:pPr>
        <w:spacing w:line="1" w:lineRule="exact"/>
      </w:pPr>
    </w:p>
    <w:p w14:paraId="22E16E01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D45E99D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10.1.4.17 </w:t>
      </w:r>
      <w:r>
        <w:t>Класи вогнестійкості повітроводів припливної протидимної вентиляції повинні бути</w:t>
      </w:r>
      <w:r>
        <w:br/>
        <w:t>не менше:</w:t>
      </w:r>
    </w:p>
    <w:p w14:paraId="3E20104A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t>ЕІ 60 - для поверхових повітроводів систем, що захищають протипожежні тамбур-шлюзи та</w:t>
      </w:r>
      <w:r>
        <w:br/>
        <w:t>ізольовані рампи автостоянок у підземній частині будівлі;</w:t>
      </w:r>
    </w:p>
    <w:p w14:paraId="6F1DC211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t>ЕІ 30 - для повітроводів систем, що захищають сходові клітки, ліфтові шахти, протипожежні</w:t>
      </w:r>
      <w:r>
        <w:br/>
        <w:t>тамбур-шлюзи у наземній частині будівлі.</w:t>
      </w:r>
    </w:p>
    <w:p w14:paraId="63AB088D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Протипожежні нормально закриті клапани системи припливної протидимної вентиляції повинні</w:t>
      </w:r>
      <w:r>
        <w:br/>
        <w:t>мати класи вогнестійкості, не менші за мінімальні класи вогнестійкості повітроводів цих систем.</w:t>
      </w:r>
    </w:p>
    <w:p w14:paraId="3373E529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10.1.4.18 </w:t>
      </w:r>
      <w:r>
        <w:t>Для систем підпору повітря сходових кліток типу Н4 слід передбачати резервування</w:t>
      </w:r>
      <w:r>
        <w:br/>
        <w:t>вентиляторів.</w:t>
      </w:r>
    </w:p>
    <w:p w14:paraId="002B2ADE" w14:textId="77777777" w:rsidR="001C23C5" w:rsidRDefault="005B55DF">
      <w:pPr>
        <w:pStyle w:val="32"/>
        <w:framePr w:w="9696" w:h="14304" w:hRule="exact" w:wrap="none" w:vAnchor="page" w:hAnchor="page" w:x="1104" w:y="1230"/>
        <w:spacing w:after="60"/>
        <w:jc w:val="both"/>
      </w:pPr>
      <w:bookmarkStart w:id="30" w:name="bookmark62"/>
      <w:r>
        <w:t xml:space="preserve">10.1.5 </w:t>
      </w:r>
      <w:r>
        <w:rPr>
          <w:i/>
          <w:iCs/>
        </w:rPr>
        <w:t>Ліфти</w:t>
      </w:r>
      <w:bookmarkEnd w:id="30"/>
    </w:p>
    <w:p w14:paraId="13183961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10.1.5.1 </w:t>
      </w:r>
      <w:r>
        <w:t>Усі ліфти повинні мати режим роботи "фаза 1" згідно з ДСТУ ЕN 81-72. Кількість</w:t>
      </w:r>
      <w:r>
        <w:br/>
        <w:t>пожежних ліфтів повинна бути не менше двох у будівлі або в кожній секції будівлі.</w:t>
      </w:r>
    </w:p>
    <w:p w14:paraId="235DF09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До пожежного поста повинна виводитись інформація щодо фактичного розташування ліфтів на</w:t>
      </w:r>
      <w:r>
        <w:br/>
        <w:t>поверхах будівлі, а також повинно бути забезпечено дистанційне переведення ліфтів у режим</w:t>
      </w:r>
      <w:r>
        <w:br/>
        <w:t>"пожежна небезпека" безпосередньо з приміщення пожежного поста.</w:t>
      </w:r>
    </w:p>
    <w:p w14:paraId="65E3BB75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10.1.5.2 </w:t>
      </w:r>
      <w:r>
        <w:t>Виходи з ліфтів на поверхах (крім вестибюльної групи на першому поверсі) слід</w:t>
      </w:r>
      <w:r>
        <w:br/>
        <w:t>передбачати через ліфтові холи, які повинні відокремлюватись від прилеглих коридорів та примі-</w:t>
      </w:r>
      <w:r>
        <w:br/>
        <w:t>щень протипожежними перегородками з урахуванням вимог таблиці 10.1.</w:t>
      </w:r>
    </w:p>
    <w:p w14:paraId="6C9B6B6A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10.1.5.3 </w:t>
      </w:r>
      <w:r>
        <w:t>Улаштування пожежних ліфтів у висотних будівлях - відповідно до вимог</w:t>
      </w:r>
      <w:r>
        <w:br/>
        <w:t>ДСТУ ЕN81-72, ДСТУ-Н Б В.2.2-38.</w:t>
      </w:r>
    </w:p>
    <w:p w14:paraId="2174C1A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 </w:t>
      </w:r>
      <w:r>
        <w:rPr>
          <w:b/>
          <w:bCs/>
          <w:i/>
          <w:iCs/>
        </w:rPr>
        <w:t>Пожежна безпека електричних мереж</w:t>
      </w:r>
    </w:p>
    <w:p w14:paraId="17355512" w14:textId="6B4B0720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10.1.6.1 </w:t>
      </w:r>
      <w:r>
        <w:t>Кабелі від трансформаторних підстанцій та автономного джерела живлення до</w:t>
      </w:r>
      <w:r>
        <w:br/>
        <w:t>ввідно-розподільного пристрою, що розміщені в кожному протипожежному відсіку, повинні бути</w:t>
      </w:r>
      <w:r>
        <w:br/>
        <w:t xml:space="preserve">класу </w:t>
      </w:r>
      <w:r w:rsidR="00551299">
        <w:rPr>
          <w:lang w:val="en-US"/>
        </w:rPr>
        <w:t>R</w:t>
      </w:r>
      <w:r>
        <w:t xml:space="preserve"> 90 згідно з ДСТУ Б В.1.1-11.</w:t>
      </w:r>
    </w:p>
    <w:p w14:paraId="740D589F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10.1.6.2 </w:t>
      </w:r>
      <w:r>
        <w:t>Кабелі систем електропроводки, до складу яких входять електричні і оптичні ізольовані</w:t>
      </w:r>
      <w:r>
        <w:br/>
        <w:t>проводи та кабелі, системи кабельних коробів, трубопроводів, лотоків та драбин, повинні відпо-</w:t>
      </w:r>
      <w:r>
        <w:br/>
        <w:t>відати нижченаведеним вимогам ДБН В.2.5-23.</w:t>
      </w:r>
    </w:p>
    <w:p w14:paraId="3F0DB7B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10.1.6.3 </w:t>
      </w:r>
      <w:r>
        <w:t>Щити ВРП живлення різних протипожежних відсіків слід розміщувати в різних при-</w:t>
      </w:r>
      <w:r>
        <w:br/>
        <w:t>міщеннях, які відокремлені протипожежними перегородками класом вогнестійкості не менше</w:t>
      </w:r>
      <w:r>
        <w:br/>
      </w:r>
      <w:r>
        <w:rPr>
          <w:lang w:val="en-US" w:eastAsia="en-US" w:bidi="en-US"/>
        </w:rPr>
        <w:t>R</w:t>
      </w:r>
      <w:r>
        <w:t>ЕІ (ЕІ) 90 та протипожежними дверима 1-го типу.</w:t>
      </w:r>
    </w:p>
    <w:p w14:paraId="0C4E7766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300" w:lineRule="auto"/>
        <w:ind w:firstLine="420"/>
        <w:jc w:val="both"/>
      </w:pPr>
      <w:r>
        <w:rPr>
          <w:b/>
          <w:bCs/>
        </w:rPr>
        <w:t xml:space="preserve">10.1.6.4 </w:t>
      </w:r>
      <w:r>
        <w:t>Електричні мережі СПЗ повинні прокладатися в окремих стояках (каналах) вогне-</w:t>
      </w:r>
      <w:r>
        <w:br/>
        <w:t>стікістю згідно з таблицею 10.1.</w:t>
      </w:r>
    </w:p>
    <w:p w14:paraId="39473E3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 </w:t>
      </w:r>
      <w:r>
        <w:rPr>
          <w:b/>
          <w:bCs/>
          <w:i/>
          <w:iCs/>
        </w:rPr>
        <w:t>Пожежна безпека систем сміттєвидалення</w:t>
      </w:r>
    </w:p>
    <w:p w14:paraId="7D2A0291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10.1.7.1 </w:t>
      </w:r>
      <w:r>
        <w:t>У висотних житлових та громадських будівлях комплект устаткування сміттєпроводу,</w:t>
      </w:r>
      <w:r>
        <w:br/>
        <w:t>за його наявності, повинен включати стовбур, завантажувальні клапани з запірним пристроєм,</w:t>
      </w:r>
      <w:r>
        <w:br/>
        <w:t>шибер з автоматичним димовідсікачем стовбура або окремий протипожежний клапан. Стовбур</w:t>
      </w:r>
      <w:r>
        <w:br/>
        <w:t>сміттєпроводу слід виконувати димо-, газо- і водонепроникним із труб, як правило, з умовним</w:t>
      </w:r>
      <w:r>
        <w:br/>
        <w:t>діаметром не менше 500 мм, виготовлених з негорючих матеріалів.</w:t>
      </w:r>
    </w:p>
    <w:p w14:paraId="4FB15EE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10.1.7.2 </w:t>
      </w:r>
      <w:r>
        <w:t>Межа вогнестійкості проходів стовбура сміттєпроводів через огороджувальні конст-</w:t>
      </w:r>
      <w:r>
        <w:br/>
        <w:t>рукції з нормованим класом вогнестійкості або через протипожежні перешкоди має бути не менше</w:t>
      </w:r>
      <w:r>
        <w:br/>
        <w:t>нормованої межі вогнестійкості цієї огороджувальної конструкції або протипожежної перешкоди за</w:t>
      </w:r>
      <w:r>
        <w:br/>
        <w:t>ознакою втрати цілісності та теплоізолювальної здатності (ЕІ).</w:t>
      </w:r>
    </w:p>
    <w:p w14:paraId="62937373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10.1.7.3 </w:t>
      </w:r>
      <w:r>
        <w:t>Стовбур сміттєпроводу повинен мати межу вогнестійкості у відповідності з</w:t>
      </w:r>
      <w:r>
        <w:br/>
        <w:t>ДСТУ Б В.2.5-34. При цьому допускається для забезпечення необхідної межі вогнестійкості прокла-</w:t>
      </w:r>
      <w:r>
        <w:br/>
        <w:t>дати стовбури сміттєпроводів в окремих каналах (шахтах), конструкції яких мають відповідний клас</w:t>
      </w:r>
      <w:r>
        <w:br/>
        <w:t>вогнестійкості.</w:t>
      </w:r>
    </w:p>
    <w:p w14:paraId="4DC0FC4F" w14:textId="77777777" w:rsidR="001C23C5" w:rsidRDefault="005B55DF">
      <w:pPr>
        <w:pStyle w:val="a4"/>
        <w:framePr w:wrap="none" w:vAnchor="page" w:hAnchor="page" w:x="10551" w:y="15687"/>
      </w:pPr>
      <w:r>
        <w:t>33</w:t>
      </w:r>
    </w:p>
    <w:p w14:paraId="7F9C545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5D62AE" w14:textId="77777777" w:rsidR="001C23C5" w:rsidRDefault="001C23C5">
      <w:pPr>
        <w:spacing w:line="1" w:lineRule="exact"/>
      </w:pPr>
    </w:p>
    <w:p w14:paraId="389F8075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5A0FDAC6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8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10.1.7.4 </w:t>
      </w:r>
      <w:r>
        <w:t>Приміщення сміттєзбірної камери повинно обладнуватися спринклерними зрошува-</w:t>
      </w:r>
      <w:r>
        <w:br/>
        <w:t>чами (не менше двох) діаметром не менше 20 мм із розрахунковою витратою води не менше 1,8 л/с</w:t>
      </w:r>
      <w:r>
        <w:br/>
        <w:t>та з врахуванням вимог ДСТУ Б В.2.5-34. Трубопровід спринклерного пожежогасіння слід підклю-</w:t>
      </w:r>
      <w:r>
        <w:br/>
        <w:t>чати до внутрішнього господарсько-питного водопроводу через запірний пристрій, опломбований</w:t>
      </w:r>
      <w:r>
        <w:br/>
        <w:t>у відкритому положенні, без встановлення контрольно-сигнального клапана.</w:t>
      </w:r>
    </w:p>
    <w:p w14:paraId="2D48C8B4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10.1.8 </w:t>
      </w:r>
      <w:r>
        <w:rPr>
          <w:b/>
          <w:bCs/>
          <w:i/>
          <w:iCs/>
        </w:rPr>
        <w:t>Управління системами протипожежного захисту</w:t>
      </w:r>
    </w:p>
    <w:p w14:paraId="5C487502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10.1.8.1 </w:t>
      </w:r>
      <w:r>
        <w:t>Управління системами протипожежного захисту забезпечується згідно з ДБН В.2.5-56.</w:t>
      </w:r>
    </w:p>
    <w:p w14:paraId="62BDC2D6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10.1.8.2 </w:t>
      </w:r>
      <w:r>
        <w:t>Із приміщення пожежного поста потрібно передбачати:</w:t>
      </w:r>
    </w:p>
    <w:p w14:paraId="24E88846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89"/>
        </w:tabs>
        <w:spacing w:after="0" w:line="293" w:lineRule="auto"/>
        <w:ind w:firstLine="420"/>
        <w:jc w:val="both"/>
      </w:pPr>
      <w:r>
        <w:t>дистанційний пуск насосів внутрішнього протипожежного водопроводу по зонах та елетро-</w:t>
      </w:r>
      <w:r>
        <w:br/>
        <w:t>засувки на обвідній лінії водомірного вузла;</w:t>
      </w:r>
    </w:p>
    <w:p w14:paraId="07C0BAED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дистанційний пуск систем протидимного захисту поповерхово;</w:t>
      </w:r>
    </w:p>
    <w:p w14:paraId="07CFD33E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запуск та зупинку системи оповіщення про пожежу та керування евакуюванням кожної зони;</w:t>
      </w:r>
    </w:p>
    <w:p w14:paraId="4AE7AD64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відчинення дверей виходу на покрівлю з сходових кліток;</w:t>
      </w:r>
    </w:p>
    <w:p w14:paraId="34F3B430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відключення систем контролю доступу дверей шляхів евакуації;</w:t>
      </w:r>
    </w:p>
    <w:p w14:paraId="04546DA2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79"/>
        </w:tabs>
        <w:spacing w:after="0" w:line="293" w:lineRule="auto"/>
        <w:ind w:firstLine="420"/>
        <w:jc w:val="both"/>
      </w:pPr>
      <w:r>
        <w:t>можливість дистанційного відключення системи вентиляції та кондиціювання, закриття проти-</w:t>
      </w:r>
      <w:r>
        <w:br/>
        <w:t>пожежних клапанів на повітропроводах;</w:t>
      </w:r>
    </w:p>
    <w:p w14:paraId="35FE8B50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79"/>
        </w:tabs>
        <w:spacing w:after="0" w:line="293" w:lineRule="auto"/>
        <w:ind w:firstLine="420"/>
        <w:jc w:val="both"/>
      </w:pPr>
      <w:r>
        <w:t>можливість дистанційного пуску на закривання протипожежних завіс, воріт, електромагнітних</w:t>
      </w:r>
      <w:r>
        <w:br/>
        <w:t>клапанів на газопроводах тощо;</w:t>
      </w:r>
    </w:p>
    <w:p w14:paraId="01333D08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60" w:line="293" w:lineRule="auto"/>
        <w:ind w:firstLine="420"/>
        <w:jc w:val="both"/>
      </w:pPr>
      <w:r>
        <w:t>перевід ліфтів, ескалаторів, траволаторів у режим "Пожежна небезпека";</w:t>
      </w:r>
    </w:p>
    <w:p w14:paraId="25B8FB87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300" w:lineRule="auto"/>
        <w:ind w:firstLine="420"/>
        <w:jc w:val="both"/>
      </w:pPr>
      <w:r>
        <w:rPr>
          <w:b/>
          <w:bCs/>
        </w:rPr>
        <w:t xml:space="preserve">10.1.8.3 </w:t>
      </w:r>
      <w:r>
        <w:t>Не допускається використання обладнання та мережі системи пожежної сигналізації</w:t>
      </w:r>
      <w:r>
        <w:br/>
        <w:t>для влаштування систем диспетчеризації та автоматизації інших СПЗ.</w:t>
      </w:r>
    </w:p>
    <w:p w14:paraId="4496368C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10.1.9 </w:t>
      </w:r>
      <w:r>
        <w:rPr>
          <w:b/>
          <w:bCs/>
          <w:i/>
          <w:iCs/>
        </w:rPr>
        <w:t>Системи пожежної сигналізації</w:t>
      </w:r>
    </w:p>
    <w:p w14:paraId="51B7694B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10.1.9.1 </w:t>
      </w:r>
      <w:r>
        <w:t>Висотні будівлі повинні оснащуватися автоматичною системою пожежної сигналізації</w:t>
      </w:r>
      <w:r>
        <w:br/>
        <w:t>(АСПС) на основі адресованих та адресовано-аналогових технічних засобів. АСПС повинні відпо-</w:t>
      </w:r>
      <w:r>
        <w:br/>
        <w:t>відати ДБН В.2.5-56.</w:t>
      </w:r>
    </w:p>
    <w:p w14:paraId="044F4EE5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t>У будинках, обладнанню СПЗ, підлягають усі приміщення, у тому числі квартири (крім</w:t>
      </w:r>
      <w:r>
        <w:br/>
        <w:t>санітарно-гігієнічних приміщень), готельні номери, адміністративні приміщення та офіси, коридори,</w:t>
      </w:r>
      <w:r>
        <w:br/>
        <w:t>ліфтові холи, фойє, вестибюлі, технічні приміщення тощо.</w:t>
      </w:r>
    </w:p>
    <w:p w14:paraId="71926933" w14:textId="3AA3EE2A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t>Розміщувати пожежні сповіщувачі необхідно так, щоб кожна точка контрольованого примі-</w:t>
      </w:r>
      <w:r>
        <w:br/>
        <w:t>щення знаходилась у межах робочих радіусів двох пожежних сповіщувачів у відповідності з</w:t>
      </w:r>
      <w:r>
        <w:br/>
        <w:t>ДСТУ-Н СЕN/</w:t>
      </w:r>
      <w:r>
        <w:rPr>
          <w:lang w:val="en-US" w:eastAsia="en-US" w:bidi="en-US"/>
        </w:rPr>
        <w:t>TS</w:t>
      </w:r>
      <w:r>
        <w:t xml:space="preserve"> 54-14.</w:t>
      </w:r>
    </w:p>
    <w:p w14:paraId="18DACAB5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t>У разі пошкодження лінії зв’язку в одному або декількох приміщеннях (квартирах) повинен</w:t>
      </w:r>
      <w:r>
        <w:br/>
        <w:t>забезпечуватись зв’язок з елементами системи, які встановлені в інших приміщеннях (квартирах),</w:t>
      </w:r>
      <w:r>
        <w:br/>
        <w:t>шляхом відключення пошкодженої ділянки лінії. Дозволяється використовувати кільцеву лінію</w:t>
      </w:r>
      <w:r>
        <w:br/>
        <w:t>зв’язку з відгалуженнями в кожне приміщення (квартиру) з автоматичним захистом від короткого</w:t>
      </w:r>
      <w:r>
        <w:br/>
        <w:t>замикання у відгалуженні.</w:t>
      </w:r>
    </w:p>
    <w:p w14:paraId="1C9F3AED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10.1.9.2 </w:t>
      </w:r>
      <w:r>
        <w:t>АСПС повинна мати ієрархічну структуру і забезпечувати роботу блоків в автоном-</w:t>
      </w:r>
      <w:r>
        <w:br/>
        <w:t>ному режимі.</w:t>
      </w:r>
    </w:p>
    <w:p w14:paraId="23A46047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У межах протипожежного відсіку при роботі в автономному режимі система автоматичної</w:t>
      </w:r>
      <w:r>
        <w:br/>
        <w:t>пожежної сигналізації повинна керувати системами протипожежного захисту та іншим інженерним</w:t>
      </w:r>
      <w:r>
        <w:br/>
        <w:t>обладнанням, що змінює свою роботу у разі пожежі.</w:t>
      </w:r>
    </w:p>
    <w:p w14:paraId="740E56E3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8" w:lineRule="auto"/>
        <w:ind w:firstLine="420"/>
        <w:jc w:val="both"/>
      </w:pPr>
      <w:r>
        <w:rPr>
          <w:b/>
          <w:bCs/>
        </w:rPr>
        <w:t xml:space="preserve">10.1.9.3 </w:t>
      </w:r>
      <w:r>
        <w:t>Забороняється при використанні кільцевих ліній передачі даних та шлейфів сигналі-</w:t>
      </w:r>
      <w:r>
        <w:br/>
        <w:t>зації прокладати відвідні та підвідні кабелі через ті самі приміщення (окрім коридорів житлових</w:t>
      </w:r>
      <w:r>
        <w:br/>
        <w:t>будівель) та в одних і тих же стояках.</w:t>
      </w:r>
    </w:p>
    <w:p w14:paraId="65282D29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10.1.10 </w:t>
      </w:r>
      <w:r>
        <w:rPr>
          <w:b/>
          <w:bCs/>
          <w:i/>
          <w:iCs/>
        </w:rPr>
        <w:t>Протипожежний водопровід</w:t>
      </w:r>
    </w:p>
    <w:p w14:paraId="515970E9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8" w:lineRule="auto"/>
        <w:ind w:firstLine="420"/>
        <w:jc w:val="both"/>
      </w:pPr>
      <w:r>
        <w:rPr>
          <w:b/>
          <w:bCs/>
        </w:rPr>
        <w:t xml:space="preserve">10.1.10.1 </w:t>
      </w:r>
      <w:r>
        <w:t>Системи господарсько-питного та протипожежного водопроводу повинні бути роз-</w:t>
      </w:r>
      <w:r>
        <w:br/>
        <w:t>дільними. Не допускається об’єднувати систему протипожежного водопроводу та систему авто-</w:t>
      </w:r>
      <w:r>
        <w:br/>
        <w:t>матичного пожежогасіння.</w:t>
      </w:r>
    </w:p>
    <w:p w14:paraId="6F4D6D83" w14:textId="77777777" w:rsidR="001C23C5" w:rsidRDefault="005B55DF">
      <w:pPr>
        <w:pStyle w:val="a4"/>
        <w:framePr w:wrap="none" w:vAnchor="page" w:hAnchor="page" w:x="1114" w:y="15687"/>
      </w:pPr>
      <w:r>
        <w:t>34</w:t>
      </w:r>
    </w:p>
    <w:p w14:paraId="086F36C0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4167A" w14:textId="77777777" w:rsidR="001C23C5" w:rsidRDefault="001C23C5">
      <w:pPr>
        <w:spacing w:line="1" w:lineRule="exact"/>
      </w:pPr>
    </w:p>
    <w:p w14:paraId="252F1F0A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1BC67882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300" w:lineRule="auto"/>
        <w:ind w:firstLine="420"/>
        <w:jc w:val="both"/>
      </w:pPr>
      <w:r>
        <w:t>Відгалуження до системи автоматичного пожежогасіння та внутрішнього протипожежного</w:t>
      </w:r>
      <w:r>
        <w:br/>
        <w:t>водопроводу слід передбачати від загальних вводів у будівлю до загального водолічильного вузла.</w:t>
      </w:r>
    </w:p>
    <w:p w14:paraId="2809DDB5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10.1.10.2 </w:t>
      </w:r>
      <w:r>
        <w:t>Систему протипожежного водопроводу слід проектувати зонованою за паралельною</w:t>
      </w:r>
      <w:r>
        <w:br/>
        <w:t>схемою. Кожна зона повинна мати самостійну мережу, окрему насосну установку і напірно-регулю-</w:t>
      </w:r>
      <w:r>
        <w:br/>
        <w:t>ючу ємність. Запасні ємності можуть бути об’єднані. Число зон приймають виходячи з вимог не</w:t>
      </w:r>
      <w:r>
        <w:br/>
        <w:t>перевищувати розрахунковий напір, що допускається технічними умовами експлуатації водо-</w:t>
      </w:r>
      <w:r>
        <w:br/>
        <w:t>проводу та з розрахунку обслуговування однією зоною одного протипожежного відсіку.</w:t>
      </w:r>
    </w:p>
    <w:p w14:paraId="1D8B315D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10.1.10.3 </w:t>
      </w:r>
      <w:r>
        <w:t>Воду подають в систему кожної зони окремими групами насосів, встановленими в</w:t>
      </w:r>
      <w:r>
        <w:br/>
        <w:t>загальній насосній станції від окремих водоводів. Кожна група насосів подає воду в кількості,</w:t>
      </w:r>
      <w:r>
        <w:br/>
        <w:t>необхідній для обслуговування ними зони, на висоту, що забезпечує необхідний напір у цих зонах.</w:t>
      </w:r>
    </w:p>
    <w:p w14:paraId="7FF170A2" w14:textId="77777777" w:rsidR="001C23C5" w:rsidRDefault="005B55DF">
      <w:pPr>
        <w:pStyle w:val="11"/>
        <w:framePr w:w="9696" w:h="14304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10.1.10.4 </w:t>
      </w:r>
      <w:r>
        <w:t>Приміщення насосної станції внутрішнього протипожежного водопроводу, пожежних</w:t>
      </w:r>
      <w:r>
        <w:br/>
        <w:t>резервуарів і гідропневматичних баків повинно бути опалюваним, з безпосереднім виходом до</w:t>
      </w:r>
      <w:r>
        <w:br/>
        <w:t>сходової клітки або назовні та відокремлюватися від приміщень іншого призначення протипожеж-</w:t>
      </w:r>
      <w:r>
        <w:br/>
        <w:t xml:space="preserve">ними перегородками класом вогнестійкості </w:t>
      </w:r>
      <w:r>
        <w:rPr>
          <w:lang w:val="en-US" w:eastAsia="en-US" w:bidi="en-US"/>
        </w:rPr>
        <w:t>REI</w:t>
      </w:r>
      <w:r>
        <w:t xml:space="preserve"> 180.</w:t>
      </w:r>
    </w:p>
    <w:p w14:paraId="6C7AEB5D" w14:textId="77777777" w:rsidR="001C23C5" w:rsidRDefault="005B55DF">
      <w:pPr>
        <w:pStyle w:val="11"/>
        <w:framePr w:w="9696" w:h="14304" w:hRule="exact" w:wrap="none" w:vAnchor="page" w:hAnchor="page" w:x="1104" w:y="1225"/>
        <w:spacing w:after="60"/>
        <w:ind w:firstLine="420"/>
        <w:jc w:val="both"/>
      </w:pPr>
      <w:r>
        <w:t>Приміщення з гідропневматичними баками не можна розташовувати безпосередньо (поряд,</w:t>
      </w:r>
      <w:r>
        <w:br/>
        <w:t>зверху, знизу) з приміщеннями, в яких можливе одночасне перебування більше 50 осіб.</w:t>
      </w:r>
    </w:p>
    <w:p w14:paraId="42A43A02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rPr>
          <w:b/>
          <w:bCs/>
        </w:rPr>
        <w:t xml:space="preserve">10.1.10.5 </w:t>
      </w:r>
      <w:r>
        <w:t>Витрати води на внутрішнє пожежогасіння в кожному протипожежному відсіку</w:t>
      </w:r>
      <w:r>
        <w:br/>
        <w:t>повинні становити:</w:t>
      </w:r>
    </w:p>
    <w:p w14:paraId="315235DF" w14:textId="77777777" w:rsidR="001C23C5" w:rsidRDefault="005B55DF">
      <w:pPr>
        <w:pStyle w:val="11"/>
        <w:framePr w:w="9696" w:h="14304" w:hRule="exact" w:wrap="none" w:vAnchor="page" w:hAnchor="page" w:x="1104" w:y="1225"/>
        <w:numPr>
          <w:ilvl w:val="0"/>
          <w:numId w:val="25"/>
        </w:numPr>
        <w:tabs>
          <w:tab w:val="left" w:pos="644"/>
        </w:tabs>
        <w:spacing w:after="0" w:line="302" w:lineRule="auto"/>
        <w:ind w:firstLine="420"/>
        <w:jc w:val="both"/>
      </w:pPr>
      <w:r>
        <w:t>8 струменів по 5 л/с кожен у кожну точку приміщення - для громадських будівель. Розрахунок</w:t>
      </w:r>
      <w:r>
        <w:br/>
        <w:t>мереж допускається виконувати за умови використання чотирьох струменів на поверсі і по два</w:t>
      </w:r>
      <w:r>
        <w:br/>
        <w:t>струменя над і під поверхом;</w:t>
      </w:r>
    </w:p>
    <w:p w14:paraId="39E96901" w14:textId="77777777" w:rsidR="001C23C5" w:rsidRDefault="005B55DF">
      <w:pPr>
        <w:pStyle w:val="11"/>
        <w:framePr w:w="9696" w:h="14304" w:hRule="exact" w:wrap="none" w:vAnchor="page" w:hAnchor="page" w:x="1104" w:y="1225"/>
        <w:numPr>
          <w:ilvl w:val="0"/>
          <w:numId w:val="25"/>
        </w:numPr>
        <w:tabs>
          <w:tab w:val="left" w:pos="982"/>
        </w:tabs>
        <w:spacing w:after="0" w:line="302" w:lineRule="auto"/>
        <w:ind w:firstLine="420"/>
        <w:jc w:val="both"/>
      </w:pPr>
      <w:r>
        <w:t>4 струмені по 2,5 л/с кожен - для житлових будівель.</w:t>
      </w:r>
    </w:p>
    <w:p w14:paraId="4A6E1FA8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t>Кількість струменів, які подаються з кожного стояка, треба приймати не більше двох, без</w:t>
      </w:r>
      <w:r>
        <w:br/>
        <w:t>врахування пожежного кран-комплекту, виконаного відповідно до ДСТУ ЕN 671-1, обладнаного</w:t>
      </w:r>
      <w:r>
        <w:br/>
        <w:t>котушкою з напівжорстким рукавом діаметром не менше 25 мм. При цьому кожну точку приміщення і</w:t>
      </w:r>
      <w:r>
        <w:br/>
        <w:t>покрівлі слід забезпечувати подачею двох струменів води від різних пожежних стояків.</w:t>
      </w:r>
    </w:p>
    <w:p w14:paraId="7DC15721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t>Пожежні крани (пожежні кран-комплекти) необхідно комплектувати ручними перекривними</w:t>
      </w:r>
      <w:r>
        <w:br/>
        <w:t>пожежними стволами з можливістю зміни кута розпилу від компактного струменя до розпиленого.</w:t>
      </w:r>
    </w:p>
    <w:p w14:paraId="7D388ACA" w14:textId="4262F8B7" w:rsidR="001C23C5" w:rsidRDefault="005B55DF">
      <w:pPr>
        <w:pStyle w:val="11"/>
        <w:framePr w:w="9696" w:h="14304" w:hRule="exact" w:wrap="none" w:vAnchor="page" w:hAnchor="page" w:x="1104" w:y="1225"/>
        <w:spacing w:after="6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 наявності у будівлі протипожежних відсіків, розділених протипожежними стінами з класом</w:t>
      </w:r>
      <w:r>
        <w:rPr>
          <w:sz w:val="19"/>
          <w:szCs w:val="19"/>
        </w:rPr>
        <w:br/>
        <w:t xml:space="preserve">вогнестійкості </w:t>
      </w:r>
      <w:r w:rsidR="00140D18">
        <w:rPr>
          <w:sz w:val="19"/>
          <w:szCs w:val="19"/>
          <w:lang w:val="en-US"/>
        </w:rPr>
        <w:t>R</w:t>
      </w:r>
      <w:bookmarkStart w:id="31" w:name="_GoBack"/>
      <w:bookmarkEnd w:id="31"/>
      <w:r>
        <w:rPr>
          <w:sz w:val="19"/>
          <w:szCs w:val="19"/>
        </w:rPr>
        <w:t>ЕІ 180 із приміщеннями різного функціонального призначення, витрати води для будівлі</w:t>
      </w:r>
      <w:r>
        <w:rPr>
          <w:sz w:val="19"/>
          <w:szCs w:val="19"/>
        </w:rPr>
        <w:br/>
        <w:t>в цілому приймаються за найбільшим показником. Розрахунковий час роботи пожежних кран-комплектів</w:t>
      </w:r>
      <w:r>
        <w:rPr>
          <w:sz w:val="19"/>
          <w:szCs w:val="19"/>
        </w:rPr>
        <w:br/>
        <w:t>приймається 180 хв.</w:t>
      </w:r>
    </w:p>
    <w:p w14:paraId="7D3166AF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298" w:lineRule="auto"/>
        <w:ind w:firstLine="420"/>
        <w:jc w:val="both"/>
      </w:pPr>
      <w:r>
        <w:rPr>
          <w:b/>
          <w:bCs/>
        </w:rPr>
        <w:t xml:space="preserve">10.1.10.6 </w:t>
      </w:r>
      <w:r>
        <w:t>Вільний тиск у внутрішніх пожежних кран-комплектах повинен забезпечувати отри-</w:t>
      </w:r>
      <w:r>
        <w:br/>
        <w:t>мання компактних струменів довжиною, яка має забезпечувати гасіння пожежі у будь-яку годину</w:t>
      </w:r>
      <w:r>
        <w:br/>
        <w:t>доби в найвищій та найвіддаленішій частині будівлі. Найменшу довжину компактної частини</w:t>
      </w:r>
      <w:r>
        <w:br/>
        <w:t>струменя слід приймати однаковою з висотою приміщення, а саме від підлоги до найвищої точки</w:t>
      </w:r>
      <w:r>
        <w:br/>
        <w:t>перекриття, але не менше 8 м для житлових приміщень та 16 м для громадських.</w:t>
      </w:r>
    </w:p>
    <w:p w14:paraId="6B3D38CA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8" w:lineRule="auto"/>
        <w:ind w:firstLine="420"/>
        <w:jc w:val="both"/>
      </w:pPr>
      <w:r>
        <w:t>Тиск у пожежних кран-комплектах забезпечують з урахуванням втрат тиску в пожежних рука-</w:t>
      </w:r>
      <w:r>
        <w:br/>
        <w:t>вах. Витрату води на пожежогасіння в залежності від висоти компактного струменя і діаметра</w:t>
      </w:r>
      <w:r>
        <w:br/>
        <w:t>насадки слід уточнювати згідно з ДБН В.2.5-64.</w:t>
      </w:r>
    </w:p>
    <w:p w14:paraId="26B888E8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10.1.10.7 </w:t>
      </w:r>
      <w:r>
        <w:t>У кожній квартирі повинен передбачатись пожежний кран-комплект, що розташову-</w:t>
      </w:r>
      <w:r>
        <w:br/>
        <w:t>ється у шафі відповідно до ДСТУ 4401-1, ДСТУ ЕN 671-1, приєднаний до мережі господарсько-</w:t>
      </w:r>
      <w:r>
        <w:br/>
        <w:t>питного водопроводу будівлі та обладнаний котушкою з пожежним рукавом завдовжки не менше</w:t>
      </w:r>
      <w:r>
        <w:br/>
        <w:t>15 м, діаметром 19 мм (або 25 мм, 33 мм) із розпилювачем, що забезпечує можливість подання</w:t>
      </w:r>
      <w:r>
        <w:br/>
        <w:t>води у будь-яку точку квартири з урахуванням струменя води 3 м.</w:t>
      </w:r>
    </w:p>
    <w:p w14:paraId="1068F8F0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10.1.10.8 </w:t>
      </w:r>
      <w:r>
        <w:t>Систему протипожежного водопроводу (вводи, розподільні трубопроводи, стояки)</w:t>
      </w:r>
      <w:r>
        <w:br/>
        <w:t>слід виконувати з металевих труб (окрім чавунних та мідних).</w:t>
      </w:r>
    </w:p>
    <w:p w14:paraId="2622BBB2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290" w:lineRule="auto"/>
        <w:ind w:firstLine="420"/>
        <w:jc w:val="both"/>
      </w:pPr>
      <w:r>
        <w:rPr>
          <w:b/>
          <w:bCs/>
        </w:rPr>
        <w:t xml:space="preserve">10.1.10.9 </w:t>
      </w:r>
      <w:r>
        <w:t>На балконах (лоджіях) при незадимлюваних сходових клітках типу Н1 або в тамбур-</w:t>
      </w:r>
      <w:r>
        <w:br/>
        <w:t>шлюзах сходових кліток Н4 слід передбачати сухотруби діаметром 80 мм зі спареними пожежними</w:t>
      </w:r>
    </w:p>
    <w:p w14:paraId="1D877176" w14:textId="77777777" w:rsidR="001C23C5" w:rsidRDefault="005B55DF">
      <w:pPr>
        <w:pStyle w:val="a4"/>
        <w:framePr w:wrap="none" w:vAnchor="page" w:hAnchor="page" w:x="10551" w:y="15687"/>
      </w:pPr>
      <w:r>
        <w:t>35</w:t>
      </w:r>
    </w:p>
    <w:p w14:paraId="70186E8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54B60F" w14:textId="77777777" w:rsidR="001C23C5" w:rsidRDefault="001C23C5">
      <w:pPr>
        <w:spacing w:line="1" w:lineRule="exact"/>
      </w:pPr>
    </w:p>
    <w:p w14:paraId="70D9643E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5EE79608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0" w:lineRule="auto"/>
        <w:ind w:firstLine="0"/>
        <w:jc w:val="both"/>
      </w:pPr>
      <w:r>
        <w:t>кранами на кожному поверсі, які обладнані на рівні 1-го поверху виведеними назовні патрубками</w:t>
      </w:r>
      <w:r>
        <w:br/>
        <w:t>для підключення насосів високого тиску пожежних автомобілів.</w:t>
      </w:r>
    </w:p>
    <w:p w14:paraId="7573A651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0" w:lineRule="auto"/>
        <w:ind w:firstLine="420"/>
        <w:jc w:val="both"/>
      </w:pPr>
      <w:r>
        <w:rPr>
          <w:b/>
          <w:bCs/>
        </w:rPr>
        <w:t xml:space="preserve">10.1.10.10 </w:t>
      </w:r>
      <w:r>
        <w:t>Витрати води на зовнішнє пожежогасіння будівель необхідно приймати згідно з</w:t>
      </w:r>
      <w:r>
        <w:br/>
        <w:t>розрахунком, але не менше 35 л/с.</w:t>
      </w:r>
    </w:p>
    <w:p w14:paraId="70C06377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7" w:lineRule="auto"/>
        <w:ind w:firstLine="420"/>
        <w:jc w:val="both"/>
      </w:pPr>
      <w:r>
        <w:rPr>
          <w:b/>
          <w:bCs/>
        </w:rPr>
        <w:t xml:space="preserve">10.1.10.11 </w:t>
      </w:r>
      <w:r>
        <w:t>Кількість і розташування пожежних гідрантів на зовнішньому протипожежному</w:t>
      </w:r>
      <w:r>
        <w:br/>
        <w:t>водопроводі слід приймати відповідно до ДБН В.2.5-74.</w:t>
      </w:r>
    </w:p>
    <w:p w14:paraId="1FB4B7C1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2" w:lineRule="auto"/>
        <w:ind w:firstLine="420"/>
        <w:jc w:val="both"/>
      </w:pPr>
      <w:r>
        <w:rPr>
          <w:b/>
          <w:bCs/>
        </w:rPr>
        <w:t xml:space="preserve">10.1.10.12 </w:t>
      </w:r>
      <w:r>
        <w:t>Водозабезпечення висотних будівель, їх систем внутрішнього протипожежного</w:t>
      </w:r>
      <w:r>
        <w:br/>
        <w:t>водопроводу та автоматичних систем водяного пожежогасіння відносяться до об’єктів І категорії</w:t>
      </w:r>
      <w:r>
        <w:br/>
        <w:t>забезпечення.</w:t>
      </w:r>
    </w:p>
    <w:p w14:paraId="72FA33C3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10.1.11 </w:t>
      </w:r>
      <w:r>
        <w:rPr>
          <w:b/>
          <w:bCs/>
          <w:i/>
          <w:iCs/>
        </w:rPr>
        <w:t>Автоматичні системи пожежогасіння</w:t>
      </w:r>
    </w:p>
    <w:p w14:paraId="03A0B914" w14:textId="77777777" w:rsidR="001C23C5" w:rsidRDefault="005B55DF">
      <w:pPr>
        <w:pStyle w:val="11"/>
        <w:framePr w:w="9696" w:h="14309" w:hRule="exact" w:wrap="none" w:vAnchor="page" w:hAnchor="page" w:x="1104" w:y="1225"/>
        <w:spacing w:after="0" w:line="298" w:lineRule="auto"/>
        <w:ind w:firstLine="420"/>
        <w:jc w:val="both"/>
      </w:pPr>
      <w:r>
        <w:rPr>
          <w:b/>
          <w:bCs/>
        </w:rPr>
        <w:t xml:space="preserve">10.1.11.1 </w:t>
      </w:r>
      <w:r>
        <w:t>У висотних житлових будівлях усі вбудовані і прибудовані громадські та інші нежит-</w:t>
      </w:r>
      <w:r>
        <w:br/>
        <w:t>лові приміщення (автостоянки, допоміжні, технічні, сміттєзбірні, стовбур сміттєпроводу тощо) слід</w:t>
      </w:r>
      <w:r>
        <w:br/>
        <w:t>обладнувати автоматичними системами пожежогасіння.</w:t>
      </w:r>
    </w:p>
    <w:p w14:paraId="47E8E3D8" w14:textId="77777777" w:rsidR="001C23C5" w:rsidRDefault="005B55DF">
      <w:pPr>
        <w:pStyle w:val="11"/>
        <w:framePr w:w="9696" w:h="14309" w:hRule="exact" w:wrap="none" w:vAnchor="page" w:hAnchor="page" w:x="1104" w:y="1225"/>
        <w:spacing w:after="0" w:line="298" w:lineRule="auto"/>
        <w:ind w:firstLine="420"/>
        <w:jc w:val="both"/>
      </w:pPr>
      <w:r>
        <w:t>Приміщення висотних громадських будівель повинні обладнуватися автоматичною системою</w:t>
      </w:r>
      <w:r>
        <w:br/>
        <w:t>пожежогасіння відповідно до ДСТУ Б ЕN 12845, зокрема додатка Е.</w:t>
      </w:r>
    </w:p>
    <w:p w14:paraId="4C79BC6B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298" w:lineRule="auto"/>
        <w:ind w:firstLine="420"/>
        <w:jc w:val="both"/>
      </w:pPr>
      <w:r>
        <w:t>Автоматичні системи пожежогасіння повинні відповідати вимогам ДБН В.2.5-56.</w:t>
      </w:r>
    </w:p>
    <w:p w14:paraId="753E44BC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10.1.11.2 </w:t>
      </w:r>
      <w:r>
        <w:t>У житлових висотних будівлях над вхідними дверима квартир ззовні необхідно перед-</w:t>
      </w:r>
      <w:r>
        <w:br/>
        <w:t>бачати установку спринклерних зрошувачів, підключених до стояків внутрішнього протипожежного</w:t>
      </w:r>
      <w:r>
        <w:br/>
        <w:t>водопроводу через реле протоку.</w:t>
      </w:r>
    </w:p>
    <w:p w14:paraId="70DFE7C4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t>Допускається у висотних житлових будівлях для суміжних квартир, входи до яких знаходяться</w:t>
      </w:r>
      <w:r>
        <w:br/>
        <w:t>під прямим кутом на відстані від центра до центра дверей не більше 1,6 м, передбачати один</w:t>
      </w:r>
      <w:r>
        <w:br/>
        <w:t>(спільний) спринклерний зрошувач з площею зрошування не менше 10 м</w:t>
      </w:r>
      <w:r>
        <w:rPr>
          <w:vertAlign w:val="superscript"/>
        </w:rPr>
        <w:t>2</w:t>
      </w:r>
      <w:r>
        <w:t>.</w:t>
      </w:r>
    </w:p>
    <w:p w14:paraId="58CB33A0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10.1.11.3 </w:t>
      </w:r>
      <w:r>
        <w:t>Приміщення насосних станцій пожежогасіння слід улаштовувати з безпосереднім</w:t>
      </w:r>
      <w:r>
        <w:br/>
        <w:t>виходом до сходової клітки та відокремлювати від приміщень іншого призначення протипожежними</w:t>
      </w:r>
      <w:r>
        <w:br/>
        <w:t>перегородками класом вогнестійкості ЕІ 90.</w:t>
      </w:r>
    </w:p>
    <w:p w14:paraId="068870D9" w14:textId="559661FE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Допускається розташування насосних станій автоматичного пожежогасіння в одному примі-</w:t>
      </w:r>
      <w:r>
        <w:br/>
        <w:t>щенні з насосною станцією внутрішнього протипожежного водопроводу та господарського-питними</w:t>
      </w:r>
      <w:r>
        <w:br/>
        <w:t>насосами за умови відокремлення від приміщень іншого призначення протипожежними пере-</w:t>
      </w:r>
      <w:r>
        <w:br/>
        <w:t xml:space="preserve">городками класом вогнестійкості </w:t>
      </w:r>
      <w:r w:rsidR="00C948A8">
        <w:rPr>
          <w:lang w:val="en-US"/>
        </w:rPr>
        <w:t>R</w:t>
      </w:r>
      <w:r>
        <w:t>ЕІ 180.</w:t>
      </w:r>
    </w:p>
    <w:p w14:paraId="3B5DE1A4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t>Огороджувальні конструкції приміщень вузлів керування (станцій пожежогасіння) автоматичних</w:t>
      </w:r>
      <w:r>
        <w:br/>
        <w:t>систем пожежогасіння повинні мати клас вогнестійкості не нижче класу вогнестійкості міжповер-</w:t>
      </w:r>
      <w:r>
        <w:br/>
        <w:t>хового перекриття.</w:t>
      </w:r>
    </w:p>
    <w:p w14:paraId="1BA61BE2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2" w:lineRule="auto"/>
        <w:ind w:firstLine="420"/>
        <w:jc w:val="both"/>
      </w:pPr>
      <w:r>
        <w:rPr>
          <w:b/>
          <w:bCs/>
        </w:rPr>
        <w:t xml:space="preserve">10.1.11.4 </w:t>
      </w:r>
      <w:r>
        <w:t>Відстань від зрошувачів, що розташовуються всередині по периметру зовнішніх</w:t>
      </w:r>
      <w:r>
        <w:br/>
        <w:t>огороджувальних світлопрозорих конструкцій фасаду, до цих конструкцій повинна становити 0,5 м,</w:t>
      </w:r>
      <w:r>
        <w:br/>
        <w:t>а відстань між зрошувачами - 1,5-2 м.</w:t>
      </w:r>
    </w:p>
    <w:p w14:paraId="4E8875A2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10.1.12 </w:t>
      </w:r>
      <w:r>
        <w:rPr>
          <w:b/>
          <w:bCs/>
          <w:i/>
          <w:iCs/>
        </w:rPr>
        <w:t>Система керування евакуюванням</w:t>
      </w:r>
    </w:p>
    <w:p w14:paraId="64159B18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10.1.12.1 </w:t>
      </w:r>
      <w:r>
        <w:t>Система керування евакуюванням повинна передбачатися згідно з ДБН В.2.5-56.</w:t>
      </w:r>
    </w:p>
    <w:p w14:paraId="2BEBE05B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7" w:lineRule="auto"/>
        <w:ind w:firstLine="420"/>
        <w:jc w:val="both"/>
      </w:pPr>
      <w:r>
        <w:rPr>
          <w:b/>
          <w:bCs/>
        </w:rPr>
        <w:t xml:space="preserve">10.1.12.2 </w:t>
      </w:r>
      <w:r>
        <w:t>Розрахунковий час роботи системи керування евакуюванням слід приймати не менше</w:t>
      </w:r>
      <w:r>
        <w:br/>
        <w:t>ніж час проведення евакуації людей.</w:t>
      </w:r>
    </w:p>
    <w:p w14:paraId="130AC779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10.1.13 </w:t>
      </w:r>
      <w:r>
        <w:rPr>
          <w:b/>
          <w:bCs/>
          <w:i/>
          <w:iCs/>
        </w:rPr>
        <w:t>Об’єктові пункти пожежогасіння</w:t>
      </w:r>
    </w:p>
    <w:p w14:paraId="1F931A37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10.1.13.1 </w:t>
      </w:r>
      <w:r>
        <w:t>Об’єктові пункти пожежогасіння повинні розміщуватись на нижніх поверхах кожного</w:t>
      </w:r>
      <w:r>
        <w:br/>
        <w:t>протипожежного відсіку.</w:t>
      </w:r>
    </w:p>
    <w:p w14:paraId="69617EBA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Об’єктові пункти пожежогасіння на першому поверсі нижнього протипожежного відсіку повинні</w:t>
      </w:r>
      <w:r>
        <w:br/>
        <w:t>розміщуватися поруч із приміщенням пожежного поста.</w:t>
      </w:r>
    </w:p>
    <w:p w14:paraId="5C47A21A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Об’єктові пункти пожежогасіння, які знаходяться у вищерозташованих протипожежних відсіках,</w:t>
      </w:r>
      <w:r>
        <w:br/>
        <w:t>повинні розміщуватись на відстані не більше 30 м від незадимлюваних сходових кліток або ліфта</w:t>
      </w:r>
      <w:r>
        <w:br/>
        <w:t>для транспортування пожежних підрозділів.</w:t>
      </w:r>
    </w:p>
    <w:p w14:paraId="432294F0" w14:textId="77777777" w:rsidR="001C23C5" w:rsidRDefault="005B55DF">
      <w:pPr>
        <w:pStyle w:val="a4"/>
        <w:framePr w:wrap="none" w:vAnchor="page" w:hAnchor="page" w:x="1114" w:y="15687"/>
      </w:pPr>
      <w:r>
        <w:t>36</w:t>
      </w:r>
    </w:p>
    <w:p w14:paraId="20B89EB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CCE88" w14:textId="77777777" w:rsidR="001C23C5" w:rsidRDefault="001C23C5">
      <w:pPr>
        <w:spacing w:line="1" w:lineRule="exact"/>
      </w:pPr>
    </w:p>
    <w:p w14:paraId="317C1644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006F06E6" w14:textId="77777777" w:rsidR="001C23C5" w:rsidRDefault="005B55DF">
      <w:pPr>
        <w:pStyle w:val="32"/>
        <w:framePr w:w="9696" w:h="14328" w:hRule="exact" w:wrap="none" w:vAnchor="page" w:hAnchor="page" w:x="1104" w:y="1215"/>
        <w:spacing w:line="307" w:lineRule="auto"/>
        <w:jc w:val="both"/>
      </w:pPr>
      <w:bookmarkStart w:id="32" w:name="bookmark64"/>
      <w:r>
        <w:t>10.2 Висотні громадські будівлі з умовною висотою від 100 м до 150 м</w:t>
      </w:r>
      <w:bookmarkEnd w:id="32"/>
    </w:p>
    <w:p w14:paraId="3E685103" w14:textId="77777777" w:rsidR="001C23C5" w:rsidRDefault="005B55DF">
      <w:pPr>
        <w:pStyle w:val="11"/>
        <w:framePr w:w="9696" w:h="14328" w:hRule="exact" w:wrap="none" w:vAnchor="page" w:hAnchor="page" w:x="1104" w:y="1215"/>
        <w:spacing w:after="280" w:line="307" w:lineRule="auto"/>
        <w:ind w:firstLine="420"/>
        <w:jc w:val="both"/>
      </w:pPr>
      <w:r>
        <w:rPr>
          <w:b/>
          <w:bCs/>
        </w:rPr>
        <w:t xml:space="preserve">10.2.1 </w:t>
      </w:r>
      <w:r>
        <w:t>Проектування висотних громадських будівель з умовною висотою від 100 м до 150 м</w:t>
      </w:r>
      <w:r>
        <w:br/>
        <w:t>здійснюється згідно з ДСТУ ХХХХ:202Х "Пожежна безпека. Проектування висотних громадських</w:t>
      </w:r>
      <w:r>
        <w:br/>
        <w:t>будівель з умовною висотою від 100 м до 150 м".</w:t>
      </w:r>
    </w:p>
    <w:p w14:paraId="42F8C76B" w14:textId="77777777" w:rsidR="001C23C5" w:rsidRDefault="005B55DF">
      <w:pPr>
        <w:pStyle w:val="11"/>
        <w:framePr w:w="9696" w:h="14328" w:hRule="exact" w:wrap="none" w:vAnchor="page" w:hAnchor="page" w:x="1104" w:y="1215"/>
        <w:numPr>
          <w:ilvl w:val="0"/>
          <w:numId w:val="26"/>
        </w:numPr>
        <w:tabs>
          <w:tab w:val="left" w:pos="818"/>
        </w:tabs>
        <w:spacing w:after="40" w:line="307" w:lineRule="auto"/>
        <w:ind w:firstLine="420"/>
        <w:jc w:val="both"/>
      </w:pPr>
      <w:r>
        <w:rPr>
          <w:b/>
          <w:bCs/>
        </w:rPr>
        <w:t>ЗДОРОВ’Я ЛЮДЕЙ ТА НАВКОЛИШНЄ СЕРЕДОВИЩЕ</w:t>
      </w:r>
    </w:p>
    <w:p w14:paraId="5D072551" w14:textId="77777777" w:rsidR="001C23C5" w:rsidRDefault="005B55DF">
      <w:pPr>
        <w:pStyle w:val="32"/>
        <w:framePr w:w="9696" w:h="14328" w:hRule="exact" w:wrap="none" w:vAnchor="page" w:hAnchor="page" w:x="1104" w:y="1215"/>
        <w:numPr>
          <w:ilvl w:val="1"/>
          <w:numId w:val="26"/>
        </w:numPr>
        <w:tabs>
          <w:tab w:val="left" w:pos="920"/>
        </w:tabs>
        <w:spacing w:line="307" w:lineRule="auto"/>
        <w:jc w:val="both"/>
      </w:pPr>
      <w:bookmarkStart w:id="33" w:name="bookmark66"/>
      <w:r>
        <w:t>Безпека життя і здоров’я людей та навколишнього середовища</w:t>
      </w:r>
      <w:bookmarkEnd w:id="33"/>
    </w:p>
    <w:p w14:paraId="762F7F45" w14:textId="77777777" w:rsidR="001C23C5" w:rsidRDefault="005B55DF">
      <w:pPr>
        <w:pStyle w:val="11"/>
        <w:framePr w:w="9696" w:h="14328" w:hRule="exact" w:wrap="none" w:vAnchor="page" w:hAnchor="page" w:x="1104" w:y="1215"/>
        <w:spacing w:after="0"/>
        <w:ind w:firstLine="420"/>
        <w:jc w:val="both"/>
      </w:pPr>
      <w:r>
        <w:rPr>
          <w:b/>
          <w:bCs/>
        </w:rPr>
        <w:t xml:space="preserve">11.1.1 </w:t>
      </w:r>
      <w:r>
        <w:t>При проектуванні висотних будівель необхідно передбачати заходи, що забезпечують</w:t>
      </w:r>
      <w:r>
        <w:br/>
        <w:t>виконання інженерно-технічних заходів цивільного захисту, санітарних вимог відповідно до [1,2, 7].</w:t>
      </w:r>
    </w:p>
    <w:p w14:paraId="17327B05" w14:textId="77777777" w:rsidR="001C23C5" w:rsidRDefault="005B55DF">
      <w:pPr>
        <w:pStyle w:val="11"/>
        <w:framePr w:w="9696" w:h="14328" w:hRule="exact" w:wrap="none" w:vAnchor="page" w:hAnchor="page" w:x="1104" w:y="1215"/>
        <w:spacing w:after="40"/>
        <w:ind w:firstLine="420"/>
        <w:jc w:val="both"/>
      </w:pPr>
      <w:r>
        <w:t>Виконання санітарних вимог при проектуванні житла здійснюють відповідно до умов фізико-</w:t>
      </w:r>
      <w:r>
        <w:br/>
        <w:t>географічного районування території України і включає у себе вимоги до інсоляції, природного і</w:t>
      </w:r>
      <w:r>
        <w:br/>
        <w:t>штучного освітлення згідно з ДБН В.2.5-28, забруднення повітря згідно з ГН 2.2.6-184, провітрю-</w:t>
      </w:r>
      <w:r>
        <w:br/>
        <w:t>вання та мікрокліматичних параметрів повітря приміщень житлових будинків згідно з ДБН В.2.5-67,</w:t>
      </w:r>
      <w:r>
        <w:br/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7730, 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15251, захисту їх від шуму згідно з ДБН В.1.1-31, ДБН В.1.2-10,</w:t>
      </w:r>
      <w:r>
        <w:br/>
        <w:t>ДСН 3.3.6.037, ДСТУ-Н Б В.1.1-35, вібрації згідно з ДСН 3.3.6.039, електромагнітного випромі-</w:t>
      </w:r>
      <w:r>
        <w:br/>
        <w:t>нювання - неіонізуючого згідно ДСанПіН 239, іонізуючого - згідно з ДГН 6.6.1.-6.5.001.</w:t>
      </w:r>
    </w:p>
    <w:p w14:paraId="06A63986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10" w:lineRule="auto"/>
        <w:ind w:firstLine="420"/>
        <w:jc w:val="both"/>
      </w:pPr>
      <w:r>
        <w:rPr>
          <w:b/>
          <w:bCs/>
        </w:rPr>
        <w:t xml:space="preserve">11.1.2 </w:t>
      </w:r>
      <w:r>
        <w:t>Для забезпечення психофізіологічної комфортності перебування людей у висотній</w:t>
      </w:r>
      <w:r>
        <w:br/>
        <w:t>будівлі при дії вітрових навантажень просторова жорсткість конструктивної системи висотної</w:t>
      </w:r>
      <w:r>
        <w:br/>
        <w:t>будівлі повинна відповідати вимогам 9.2.4.</w:t>
      </w:r>
    </w:p>
    <w:p w14:paraId="31F980D4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12" w:lineRule="auto"/>
        <w:ind w:firstLine="420"/>
        <w:jc w:val="both"/>
      </w:pPr>
      <w:r>
        <w:rPr>
          <w:b/>
          <w:bCs/>
        </w:rPr>
        <w:t xml:space="preserve">11.1.3 </w:t>
      </w:r>
      <w:r>
        <w:t>Всередині висотних будівель заборонено розміщення об’єктів підвищеної небезпеки</w:t>
      </w:r>
      <w:r>
        <w:br/>
        <w:t>відповідно до [3].</w:t>
      </w:r>
    </w:p>
    <w:p w14:paraId="4BD012DE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11.1.4 </w:t>
      </w:r>
      <w:r>
        <w:t>Відстань висотних будівель від джерел вібрації (траси метрополітену, залізниці, трас</w:t>
      </w:r>
      <w:r>
        <w:br/>
        <w:t>швидкісних видів транспорту) необхідно приймати відповідно до ДСП 173, ДБН Б.2.2-12. В разі</w:t>
      </w:r>
      <w:r>
        <w:br/>
        <w:t>невідповідності вимог між цими актами перевага віддається більш жорстким вимогам щодо захисту</w:t>
      </w:r>
      <w:r>
        <w:br/>
        <w:t>громадського здоров’я і комфортності перебування населення в цих будівлях.</w:t>
      </w:r>
    </w:p>
    <w:p w14:paraId="08709DED" w14:textId="77777777" w:rsidR="001C23C5" w:rsidRDefault="005B55DF">
      <w:pPr>
        <w:pStyle w:val="11"/>
        <w:framePr w:w="9696" w:h="14328" w:hRule="exact" w:wrap="none" w:vAnchor="page" w:hAnchor="page" w:x="1104" w:y="1215"/>
        <w:spacing w:after="0" w:line="302" w:lineRule="auto"/>
        <w:ind w:firstLine="420"/>
        <w:jc w:val="both"/>
      </w:pPr>
      <w:r>
        <w:rPr>
          <w:b/>
          <w:bCs/>
        </w:rPr>
        <w:t xml:space="preserve">11.1.5 </w:t>
      </w:r>
      <w:r>
        <w:t>При проектуванні висотних будівель необхідно забезпечити зниження вітрових потоків,</w:t>
      </w:r>
      <w:r>
        <w:br/>
        <w:t>що виникають біля перших поверхів висотної будівлі і прилеглої забудови та пішохідної зони</w:t>
      </w:r>
      <w:r>
        <w:br/>
        <w:t>шляхом створення раціональних умов його аерації. Аерозольне забруднення при цьому від повер-</w:t>
      </w:r>
      <w:r>
        <w:br/>
        <w:t>хонь в разі ресуспендування пилу не повинно перевищувати середньодобовий ГДР</w:t>
      </w:r>
      <w:r>
        <w:rPr>
          <w:vertAlign w:val="subscript"/>
        </w:rPr>
        <w:t>пилу</w:t>
      </w:r>
      <w:r>
        <w:t>0,15 мг/м</w:t>
      </w:r>
      <w:r>
        <w:rPr>
          <w:vertAlign w:val="superscript"/>
        </w:rPr>
        <w:t>3</w:t>
      </w:r>
      <w:r>
        <w:t>.</w:t>
      </w:r>
    </w:p>
    <w:p w14:paraId="63674751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2" w:lineRule="auto"/>
        <w:ind w:firstLine="420"/>
        <w:jc w:val="both"/>
      </w:pPr>
      <w:r>
        <w:t>Перевищення порогу механічного вітрового комфорту (6 м/с) не повинно бути більше 10 % на</w:t>
      </w:r>
      <w:r>
        <w:br/>
        <w:t>рік на пішохідних доріжках та біля входу в будівлю.</w:t>
      </w:r>
    </w:p>
    <w:p w14:paraId="0C27CD70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11.1.6 </w:t>
      </w:r>
      <w:r>
        <w:t>Проекти вбудовано-прибудованих об’єктів, в тому числі підземних, які дозволяється</w:t>
      </w:r>
      <w:r>
        <w:br/>
        <w:t>розміщувати у висотних будівлях громадського призначення, повинні відповідати ДБН В.2.2-9</w:t>
      </w:r>
      <w:r>
        <w:br/>
        <w:t>з урахуванням функціонального призначення вбудовано-прибудованих об’єктів, які за своїми</w:t>
      </w:r>
      <w:r>
        <w:br/>
        <w:t>об’ємно-планувальними та інженерними рішеннями повинні відповідати санітарним вимогам.</w:t>
      </w:r>
    </w:p>
    <w:p w14:paraId="6E010173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11.1.7 </w:t>
      </w:r>
      <w:r>
        <w:t>Розрахункові параметри внутрішнього повітря приміщень висотних будівель необхідно</w:t>
      </w:r>
      <w:r>
        <w:br/>
        <w:t>приймати відповідно до ДБН В.2.2-9, ДБН В.2.5-56.</w:t>
      </w:r>
    </w:p>
    <w:p w14:paraId="37A188B9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11.1.8 </w:t>
      </w:r>
      <w:r>
        <w:t>Для запобігання забрудненню повітря у приміщеннях висотних будівель необхідно</w:t>
      </w:r>
      <w:r>
        <w:br/>
        <w:t>передбачати, крім природної вентиляції, установку примусової системи видалення повітря з при-</w:t>
      </w:r>
      <w:r>
        <w:br/>
        <w:t>пливом повітря через спеціальні пристрої (провітрювачі). Рекомендується застосовувати автома-</w:t>
      </w:r>
      <w:r>
        <w:br/>
        <w:t>тизовані системи управління якістю повітря приміщень.</w:t>
      </w:r>
    </w:p>
    <w:p w14:paraId="4B06E312" w14:textId="77777777" w:rsidR="001C23C5" w:rsidRDefault="005B55DF">
      <w:pPr>
        <w:pStyle w:val="11"/>
        <w:framePr w:w="9696" w:h="14328" w:hRule="exact" w:wrap="none" w:vAnchor="page" w:hAnchor="page" w:x="1104" w:y="1215"/>
        <w:spacing w:after="0" w:line="307" w:lineRule="auto"/>
        <w:ind w:firstLine="420"/>
        <w:jc w:val="both"/>
      </w:pPr>
      <w:r>
        <w:rPr>
          <w:b/>
          <w:bCs/>
        </w:rPr>
        <w:t xml:space="preserve">11.1.9 </w:t>
      </w:r>
      <w:r>
        <w:t>Інсоляція приміщень повинна відповідати вимогам ДБН В.2.2-9, ДБН Б.2.2-12, ДСП 173.</w:t>
      </w:r>
      <w:r>
        <w:br/>
        <w:t>Зменшення тривалості інсоляції у нормативний період року (з 22 березня по 22 вересня) у висотних</w:t>
      </w:r>
      <w:r>
        <w:br/>
        <w:t>будівлях складної конфігурації може мати місце, як виняток, за рахунок використання світло-</w:t>
      </w:r>
      <w:r>
        <w:br/>
        <w:t>відбивальних поверхонь (пристроїв), використання штучних випромінювачів видимого світла та</w:t>
      </w:r>
      <w:r>
        <w:br/>
        <w:t>УФ-випромінювання або за умови компенсуючої дії інсоляції у зимовий період, що потребує</w:t>
      </w:r>
      <w:r>
        <w:br/>
        <w:t>обґрунтування.</w:t>
      </w:r>
    </w:p>
    <w:p w14:paraId="6241F66A" w14:textId="77777777" w:rsidR="001C23C5" w:rsidRDefault="005B55DF">
      <w:pPr>
        <w:pStyle w:val="a4"/>
        <w:framePr w:wrap="none" w:vAnchor="page" w:hAnchor="page" w:x="10551" w:y="15687"/>
      </w:pPr>
      <w:r>
        <w:t>37</w:t>
      </w:r>
    </w:p>
    <w:p w14:paraId="1797284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141F4" w14:textId="77777777" w:rsidR="001C23C5" w:rsidRDefault="001C23C5">
      <w:pPr>
        <w:spacing w:line="1" w:lineRule="exact"/>
      </w:pPr>
    </w:p>
    <w:p w14:paraId="6E7BE16A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21838D0E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t>При проектуванні необхідно передбачати захист приміщень від перегріву згідно з ДБН В.2.6-31.</w:t>
      </w:r>
      <w:r>
        <w:br/>
        <w:t>Перевагу слід віддавати автоматизованим системам захисту. В якості сонцезахисту доцільно</w:t>
      </w:r>
      <w:r>
        <w:br/>
        <w:t>застосовувати склопакети з сонцезахисним склом. У приміщеннях будівель, в яких за техноло-</w:t>
      </w:r>
      <w:r>
        <w:br/>
        <w:t>гічними умовами не дозволяється інсоляція, а також у приміщеннях з охолодженням повітря,</w:t>
      </w:r>
      <w:r>
        <w:br/>
        <w:t>необхідно передбачати сонцезахист незалежно від орієнтації (за винятком приміщень, орієнто-</w:t>
      </w:r>
      <w:r>
        <w:br/>
        <w:t>ваних на північ). Геометричні параметри сонцезахисних пристроїв повинні бути розраховані відпо-</w:t>
      </w:r>
      <w:r>
        <w:br/>
        <w:t>відно до ДСТУ-Н Б В.2.2-27.</w:t>
      </w:r>
    </w:p>
    <w:p w14:paraId="4EC71B24" w14:textId="77777777" w:rsidR="001C23C5" w:rsidRDefault="005B55DF">
      <w:pPr>
        <w:pStyle w:val="11"/>
        <w:framePr w:w="9696" w:h="13709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11.1.10 </w:t>
      </w:r>
      <w:r>
        <w:t>Природну освітленість приміщень необхідно приймати відповідно до ДБН В.2.2-9,</w:t>
      </w:r>
      <w:r>
        <w:br/>
        <w:t>ДБН В.2.5-28 в залежності від функціонального призначення об’ємно-планувального внутрішнього</w:t>
      </w:r>
      <w:r>
        <w:br/>
        <w:t>простору висотної будівлі.</w:t>
      </w:r>
    </w:p>
    <w:p w14:paraId="476911BD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t>Коефіцієнт загального пропускання світла видимого діапазону для склопакетів не повинен бути</w:t>
      </w:r>
      <w:r>
        <w:br/>
        <w:t>менше 0,6. Проектування сонцезахисних чи тонованих склопакетів і вітражів для житлових примі-</w:t>
      </w:r>
      <w:r>
        <w:br/>
        <w:t>щень повинне відповідати вимогам ДСТУ-Н Б В.2.2-27.</w:t>
      </w:r>
    </w:p>
    <w:p w14:paraId="24DA5B73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11.1.11 </w:t>
      </w:r>
      <w:r>
        <w:t>Вимоги до встановлення ліфтів, їх кількості визначаються згідно з ДБН В.2.2-9 та</w:t>
      </w:r>
      <w:r>
        <w:br/>
        <w:t>положень цих норм. При виборі швидкості ліфтів необхідно враховувати максимальний час тран-</w:t>
      </w:r>
      <w:r>
        <w:br/>
        <w:t>спортування і очікування ліфта з урахуванням 10.1.5.1 -10.1.5.3.</w:t>
      </w:r>
    </w:p>
    <w:p w14:paraId="67F311CF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11.1.12 </w:t>
      </w:r>
      <w:r>
        <w:t>Необхідність влаштування сміттєпроводу у висотних будівлях визначається з</w:t>
      </w:r>
      <w:r>
        <w:br/>
        <w:t>урахуванням прийнятої в населеному пункті системи сміттєзбирання та вимогами ДСанПіН 145,</w:t>
      </w:r>
      <w:r>
        <w:br/>
        <w:t>ДБН Б.2.2-6.</w:t>
      </w:r>
    </w:p>
    <w:p w14:paraId="72FF1387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11.1.13 </w:t>
      </w:r>
      <w:r>
        <w:t>Технічні поверхи повинні відповідати ДБН В.2.2-9, ДБН В.2.2-15.</w:t>
      </w:r>
    </w:p>
    <w:p w14:paraId="3E9D205F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11.1.14 </w:t>
      </w:r>
      <w:r>
        <w:t>Ефективна питома активність природних радіонуклідів у матеріалах, які застосову-</w:t>
      </w:r>
      <w:r>
        <w:br/>
        <w:t>ються у висотних будівлях, не повинна перевищувати 370 Бк/кг згідно з ДГН 6.6.1.-6.5.001,</w:t>
      </w:r>
      <w:r>
        <w:br/>
        <w:t>ДБН В.2.2-9. Середньорічна еквівалентна рівноважна об’ємна активність радону-222 у повітрі</w:t>
      </w:r>
      <w:r>
        <w:br/>
        <w:t>житлових приміщень висотних будівель не повинна перевищувати 50 Бк/м</w:t>
      </w:r>
      <w:r>
        <w:rPr>
          <w:vertAlign w:val="superscript"/>
        </w:rPr>
        <w:t>3</w:t>
      </w:r>
      <w:r>
        <w:t xml:space="preserve"> ППД гамма випромі-</w:t>
      </w:r>
      <w:r>
        <w:br/>
        <w:t>нювання житлових приміщень висотних будівель не повинна перевищувати 73 пГр/с (30 мкР/год).</w:t>
      </w:r>
    </w:p>
    <w:p w14:paraId="2CEFBFF1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11.1.15 </w:t>
      </w:r>
      <w:r>
        <w:t>У висотних будівлях орієнтовний безпечний рівень магнітної індукції частоти 50 Гц</w:t>
      </w:r>
      <w:r>
        <w:br/>
        <w:t>не повинен перевищувати 0,5 мкТл на відстані 0,5 м від стін житлових та офісних приміщень і</w:t>
      </w:r>
      <w:r>
        <w:br/>
        <w:t>3,0 мкТл - на відстані 0,5 м від побутових електричних приладів.</w:t>
      </w:r>
    </w:p>
    <w:p w14:paraId="04A35BD1" w14:textId="77777777" w:rsidR="001C23C5" w:rsidRDefault="005B55DF">
      <w:pPr>
        <w:pStyle w:val="32"/>
        <w:framePr w:w="9696" w:h="13709" w:hRule="exact" w:wrap="none" w:vAnchor="page" w:hAnchor="page" w:x="1104" w:y="1225"/>
        <w:numPr>
          <w:ilvl w:val="1"/>
          <w:numId w:val="26"/>
        </w:numPr>
        <w:tabs>
          <w:tab w:val="left" w:pos="944"/>
        </w:tabs>
        <w:spacing w:after="60" w:line="293" w:lineRule="auto"/>
        <w:jc w:val="both"/>
      </w:pPr>
      <w:bookmarkStart w:id="34" w:name="bookmark68"/>
      <w:r>
        <w:t>Захист від шуму</w:t>
      </w:r>
      <w:bookmarkEnd w:id="34"/>
    </w:p>
    <w:p w14:paraId="0A061D8C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11.2.1 </w:t>
      </w:r>
      <w:r>
        <w:t>Проектна документація для будівництва висотних будівель повинна містити розрахунки</w:t>
      </w:r>
      <w:r>
        <w:br/>
        <w:t>очікуваних рівнів звуку та звукових тисків у приміщеннях від зовнішніх та внутрішніх джерел, в</w:t>
      </w:r>
      <w:r>
        <w:br/>
        <w:t>тому числі вбудованих та прибудованих об’єктів, та дані стосовно звукоізолюючої спроможності</w:t>
      </w:r>
      <w:r>
        <w:br/>
        <w:t>внутрішніх та зовнішніх огороджувальних конструкцій будівлі.</w:t>
      </w:r>
    </w:p>
    <w:p w14:paraId="27A83550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11.2.2 </w:t>
      </w:r>
      <w:r>
        <w:t>Огороджувальні конструкції будівлі повинні мати звукоізоляційні характеристики, які</w:t>
      </w:r>
      <w:r>
        <w:br/>
        <w:t>забезпечують допустимі рівні звукових тисків та звуку у приміщеннях або на прилеглій до будівлі</w:t>
      </w:r>
      <w:r>
        <w:br/>
        <w:t>території.</w:t>
      </w:r>
    </w:p>
    <w:p w14:paraId="7B121367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11.2.3 </w:t>
      </w:r>
      <w:r>
        <w:t>Вікна повинні забезпечувати дотримання у приміщенні допустимих рівнів звуку та</w:t>
      </w:r>
      <w:r>
        <w:br/>
        <w:t>звукових тисків від зовнішніх джерел в режимі забезпечення нормованого повітрообміну в цьому</w:t>
      </w:r>
      <w:r>
        <w:br/>
        <w:t>приміщенні.</w:t>
      </w:r>
    </w:p>
    <w:p w14:paraId="7F7F5259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11.2.4 </w:t>
      </w:r>
      <w:r>
        <w:t>Інженерні системи і стаціонарне обладнання, які є потенційним джерелом звуку та</w:t>
      </w:r>
      <w:r>
        <w:br/>
        <w:t>вібрації, встановлюють в окремих приміщеннях для унеможливлення шкідливого впливу на людину.</w:t>
      </w:r>
      <w:r>
        <w:br/>
        <w:t>Допустимі рівні шуму у приміщеннях висотних будівель слід приймати згідно з ДБН В.1.1-31,</w:t>
      </w:r>
      <w:r>
        <w:br/>
        <w:t xml:space="preserve">ДБН В.1.2-10, допустимі рівні вібрації - відповідно до 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2631-1, 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>2631-2.</w:t>
      </w:r>
    </w:p>
    <w:p w14:paraId="52870AF4" w14:textId="77777777" w:rsidR="001C23C5" w:rsidRDefault="005B55DF">
      <w:pPr>
        <w:pStyle w:val="11"/>
        <w:framePr w:w="9696" w:h="13709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11.2.5 </w:t>
      </w:r>
      <w:r>
        <w:t>Застосування додаткових звукозахисних заходів, як звукопоглинальне облицювання</w:t>
      </w:r>
      <w:r>
        <w:br/>
        <w:t>в приміщеннях, де встановлено обладнання, екранів, "плаваючої підлоги" тощо необхідно обґрун-</w:t>
      </w:r>
      <w:r>
        <w:br/>
        <w:t>товувати розрахунками.</w:t>
      </w:r>
    </w:p>
    <w:p w14:paraId="21BC1EC4" w14:textId="77777777" w:rsidR="001C23C5" w:rsidRDefault="005B55DF">
      <w:pPr>
        <w:pStyle w:val="a4"/>
        <w:framePr w:wrap="none" w:vAnchor="page" w:hAnchor="page" w:x="1114" w:y="15687"/>
      </w:pPr>
      <w:r>
        <w:t>38</w:t>
      </w:r>
    </w:p>
    <w:p w14:paraId="48F4FCC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9315C4" w14:textId="77777777" w:rsidR="001C23C5" w:rsidRDefault="001C23C5">
      <w:pPr>
        <w:spacing w:line="1" w:lineRule="exact"/>
      </w:pPr>
    </w:p>
    <w:p w14:paraId="1AB7037B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7A0D4226" w14:textId="77777777" w:rsidR="001C23C5" w:rsidRDefault="005B55DF">
      <w:pPr>
        <w:pStyle w:val="11"/>
        <w:framePr w:w="9701" w:h="13565" w:hRule="exact" w:wrap="none" w:vAnchor="page" w:hAnchor="page" w:x="1102" w:y="1230"/>
        <w:spacing w:after="240" w:line="293" w:lineRule="auto"/>
        <w:ind w:firstLine="420"/>
        <w:jc w:val="both"/>
      </w:pPr>
      <w:r>
        <w:rPr>
          <w:b/>
          <w:bCs/>
        </w:rPr>
        <w:t xml:space="preserve">11.2.6 </w:t>
      </w:r>
      <w:r>
        <w:t>Вентиляційні системи вбудованих та прибудованих нежитлових приміщень будинку,</w:t>
      </w:r>
      <w:r>
        <w:br/>
        <w:t>паркінгів та трансформаторних підстанцій мають відповідати обґрунтованій розрахунками акус-</w:t>
      </w:r>
      <w:r>
        <w:br/>
        <w:t>тичній ефективності, що унеможливлює шкідливий вплив звуку на людину.</w:t>
      </w:r>
    </w:p>
    <w:p w14:paraId="69AF9C0C" w14:textId="77777777" w:rsidR="001C23C5" w:rsidRDefault="005B55DF">
      <w:pPr>
        <w:pStyle w:val="32"/>
        <w:framePr w:w="9701" w:h="13565" w:hRule="exact" w:wrap="none" w:vAnchor="page" w:hAnchor="page" w:x="1102" w:y="1230"/>
        <w:numPr>
          <w:ilvl w:val="0"/>
          <w:numId w:val="26"/>
        </w:numPr>
        <w:tabs>
          <w:tab w:val="left" w:pos="766"/>
        </w:tabs>
        <w:spacing w:after="60" w:line="293" w:lineRule="auto"/>
        <w:jc w:val="both"/>
      </w:pPr>
      <w:bookmarkStart w:id="35" w:name="bookmark70"/>
      <w:r>
        <w:t>БЕЗПЕКА ЕКСПЛУАТАЦІЇ ТА ДОСТУПНІСТЬ У ВИКОРИСТАННІ</w:t>
      </w:r>
      <w:bookmarkEnd w:id="35"/>
    </w:p>
    <w:p w14:paraId="1102561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13"/>
        </w:tabs>
        <w:spacing w:after="60" w:line="290" w:lineRule="auto"/>
        <w:ind w:firstLine="420"/>
        <w:jc w:val="both"/>
      </w:pPr>
      <w:r>
        <w:t>Висотну будівлю необхідно оснащувати АСМУ, яка повинна відповідати вимогам роз-</w:t>
      </w:r>
      <w:r>
        <w:br/>
        <w:t>ділу 10.</w:t>
      </w:r>
    </w:p>
    <w:p w14:paraId="21ADB97A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3" w:lineRule="auto"/>
        <w:ind w:firstLine="420"/>
        <w:jc w:val="both"/>
      </w:pPr>
      <w:r>
        <w:t>Механічну міцність і стійкість необхідно забезпечувати з урахуванням ДБН В.1.2-2,</w:t>
      </w:r>
      <w:r>
        <w:br/>
        <w:t>ДБН В.1.2-6, ДБН В.1.2-14, ДБН В.2.6-98, ДБН В.2.6-160, ДБН В.2.6-162, ДБН В.2.6-198та вимог цих</w:t>
      </w:r>
      <w:r>
        <w:br/>
        <w:t>норм.</w:t>
      </w:r>
    </w:p>
    <w:p w14:paraId="20B1403C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3" w:lineRule="auto"/>
        <w:ind w:firstLine="420"/>
        <w:jc w:val="both"/>
      </w:pPr>
      <w:r>
        <w:t>Конструкції і деталі повинні бути виконані з матеріалів, стійких до впливу вологи, низьких</w:t>
      </w:r>
      <w:r>
        <w:br/>
        <w:t>температур, агресивного середовища, біологічних та інших несприятливих факторів згідно з</w:t>
      </w:r>
      <w:r>
        <w:br/>
        <w:t>ДСТУ Б В.2.6-145. Необхідно передбачати заходи для захисту елементів будівлі від проникнення</w:t>
      </w:r>
      <w:r>
        <w:br/>
        <w:t>дощових, талих, ґрунтових вод та конденсату.</w:t>
      </w:r>
    </w:p>
    <w:p w14:paraId="4AF9F924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60" w:line="290" w:lineRule="auto"/>
        <w:ind w:firstLine="420"/>
        <w:jc w:val="both"/>
      </w:pPr>
      <w:r>
        <w:t>Необхідно забезпечити можливість доступу до обладнання, трубопроводів та приладів</w:t>
      </w:r>
      <w:r>
        <w:br/>
        <w:t>інженерних систем будівлі і їх з’єднань для огляду, технічного обслуговування та заміни.</w:t>
      </w:r>
    </w:p>
    <w:p w14:paraId="72D7AE85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42"/>
        </w:tabs>
        <w:spacing w:after="60" w:line="293" w:lineRule="auto"/>
        <w:ind w:firstLine="420"/>
        <w:jc w:val="both"/>
      </w:pPr>
      <w:r>
        <w:t>У висотних будівлях, що зазнають сейсмічних впливів, підробки, просідання, довготри-</w:t>
      </w:r>
      <w:r>
        <w:br/>
        <w:t>валих осідань та інші деформації ґрунту, вводи інженерних комунікацій повинні виконуватися з</w:t>
      </w:r>
      <w:r>
        <w:br/>
        <w:t>урахуванням необхідності компенсації можливих деформацій основи згідно з ДБН В.2.5-39,</w:t>
      </w:r>
      <w:r>
        <w:br/>
        <w:t>ДБН В.2.5-74, ДБН В.2.5-75.</w:t>
      </w:r>
    </w:p>
    <w:p w14:paraId="574F195A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0" w:lineRule="auto"/>
        <w:ind w:firstLine="420"/>
        <w:jc w:val="both"/>
      </w:pPr>
      <w:r>
        <w:t>У складі висотних будівель мають передбачатися споруди (приміщення), призначені для</w:t>
      </w:r>
      <w:r>
        <w:br/>
        <w:t>укриття населення на випадок виникнення надзвичайних ситуацій: захисні споруди цивільного</w:t>
      </w:r>
      <w:r>
        <w:br/>
        <w:t>захисту або споруди подвійного призначення згідно з вимогами [7], ДБН В.1.2-4 та ДБН В.2.2-5.</w:t>
      </w:r>
    </w:p>
    <w:p w14:paraId="108C876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0" w:line="290" w:lineRule="auto"/>
        <w:ind w:firstLine="420"/>
        <w:jc w:val="both"/>
      </w:pPr>
      <w:r>
        <w:t>Проектування захисних споруд цивільного захисту, за винятком тих, що повинні пере-</w:t>
      </w:r>
      <w:r>
        <w:br/>
        <w:t>бувати у постійній готовності до використання за призначенням, здійснюється з урахуванням</w:t>
      </w:r>
      <w:r>
        <w:br/>
        <w:t>використання таких споруд у мирний час для господарських, культурних і побутових потреб.</w:t>
      </w:r>
    </w:p>
    <w:p w14:paraId="7A338854" w14:textId="77777777" w:rsidR="001C23C5" w:rsidRDefault="005B55DF">
      <w:pPr>
        <w:pStyle w:val="11"/>
        <w:framePr w:w="9701" w:h="13565" w:hRule="exact" w:wrap="none" w:vAnchor="page" w:hAnchor="page" w:x="1102" w:y="1230"/>
        <w:spacing w:after="60" w:line="290" w:lineRule="auto"/>
        <w:ind w:firstLine="420"/>
        <w:jc w:val="both"/>
      </w:pPr>
      <w:r>
        <w:t>Для укриття населення у складі висотних будівель допускається передбачати інші захищені</w:t>
      </w:r>
      <w:r>
        <w:br/>
        <w:t>простори (споруди, приміщення), розташовані в об’ємі поверхів і розраховані на додаткові наван-</w:t>
      </w:r>
      <w:r>
        <w:br/>
        <w:t>таження та впливи згідно з ДБН В.2.2-5.</w:t>
      </w:r>
    </w:p>
    <w:p w14:paraId="2601FFC5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240" w:line="290" w:lineRule="auto"/>
        <w:ind w:firstLine="420"/>
        <w:jc w:val="both"/>
      </w:pPr>
      <w:r>
        <w:t>Під час проектування захисних споруд цивільного захисту та споруд подвійного призна-</w:t>
      </w:r>
      <w:r>
        <w:br/>
        <w:t>чення враховуються вимоги ДБН В.2.2-40 щодо доступності та передбачення у таких спорудах не</w:t>
      </w:r>
      <w:r>
        <w:br/>
        <w:t>менше 10 % місць для осіб з інвалідністю та інших маломобільних груп населення.</w:t>
      </w:r>
    </w:p>
    <w:p w14:paraId="35BDE8C8" w14:textId="77777777" w:rsidR="001C23C5" w:rsidRDefault="005B55DF">
      <w:pPr>
        <w:pStyle w:val="32"/>
        <w:framePr w:w="9701" w:h="13565" w:hRule="exact" w:wrap="none" w:vAnchor="page" w:hAnchor="page" w:x="1102" w:y="1230"/>
        <w:numPr>
          <w:ilvl w:val="0"/>
          <w:numId w:val="26"/>
        </w:numPr>
        <w:tabs>
          <w:tab w:val="left" w:pos="766"/>
        </w:tabs>
        <w:spacing w:after="60" w:line="293" w:lineRule="auto"/>
        <w:jc w:val="both"/>
      </w:pPr>
      <w:bookmarkStart w:id="36" w:name="bookmark72"/>
      <w:r>
        <w:t>ЕНЕРГОЕФЕКТИВНІСТЬ ВИСОТНИХ БУДІВЕЛЬ</w:t>
      </w:r>
      <w:bookmarkEnd w:id="36"/>
    </w:p>
    <w:p w14:paraId="51980DAF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13"/>
        </w:tabs>
        <w:spacing w:after="60"/>
        <w:ind w:firstLine="420"/>
        <w:jc w:val="both"/>
      </w:pPr>
      <w:r>
        <w:t>Житлові та громадські висотні будівлі слід проектувати класом енергоефективності не</w:t>
      </w:r>
      <w:r>
        <w:br/>
        <w:t>нижче "В" згідно з ДБН В.2.6-31, керуючись технічними принципами енергозбереження відповідно</w:t>
      </w:r>
      <w:r>
        <w:br/>
        <w:t>до ДБН В.1.2-11, [5].</w:t>
      </w:r>
    </w:p>
    <w:p w14:paraId="5151C1EC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60" w:line="293" w:lineRule="auto"/>
        <w:ind w:firstLine="420"/>
        <w:jc w:val="both"/>
      </w:pPr>
      <w:r>
        <w:t>Огороджувальні конструкції висотної будівлі слід проектувати так, щоб розрахункові</w:t>
      </w:r>
      <w:r>
        <w:br/>
        <w:t>значення величин приведеного опору теплопередачі, визначені з урахуванням теплопровідних</w:t>
      </w:r>
      <w:r>
        <w:br/>
        <w:t>включень згідно з ДСТУ Б В.2.6-189, були такими, щоб при визначенні класу енергоефективності</w:t>
      </w:r>
      <w:r>
        <w:br/>
        <w:t>він був не нижче "В" відповідно до ДБН В.2.6-31.</w:t>
      </w:r>
    </w:p>
    <w:p w14:paraId="4889624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0"/>
        <w:ind w:firstLine="420"/>
        <w:jc w:val="both"/>
      </w:pPr>
      <w:r>
        <w:t>Енергопотреби для опалення та охолодження, сумарне енергоспоживання та витрати</w:t>
      </w:r>
      <w:r>
        <w:br/>
        <w:t>енергії розраховують згідно з ДСТУ Б А.2.2-12.</w:t>
      </w:r>
    </w:p>
    <w:p w14:paraId="598C6568" w14:textId="77777777" w:rsidR="001C23C5" w:rsidRDefault="005B55DF">
      <w:pPr>
        <w:pStyle w:val="11"/>
        <w:framePr w:w="9701" w:h="13565" w:hRule="exact" w:wrap="none" w:vAnchor="page" w:hAnchor="page" w:x="1102" w:y="1230"/>
        <w:spacing w:after="0"/>
        <w:ind w:firstLine="420"/>
        <w:jc w:val="both"/>
      </w:pPr>
      <w:r>
        <w:t>Для огороджувальних конструкцій, що розташовані вище умовної висоти 73,5 м, розрахункове</w:t>
      </w:r>
      <w:r>
        <w:br/>
        <w:t>значення температури зовнішнього повітря приймається на 1 °С нижче на кожних 50 м висоти</w:t>
      </w:r>
      <w:r>
        <w:br/>
        <w:t>будівлі відносно розрахункових значень з ДБН В.2.6-31.</w:t>
      </w:r>
    </w:p>
    <w:p w14:paraId="7A1B2D48" w14:textId="77777777" w:rsidR="001C23C5" w:rsidRDefault="005B55DF">
      <w:pPr>
        <w:pStyle w:val="a4"/>
        <w:framePr w:wrap="none" w:vAnchor="page" w:hAnchor="page" w:x="10548" w:y="15687"/>
      </w:pPr>
      <w:r>
        <w:t>39</w:t>
      </w:r>
    </w:p>
    <w:p w14:paraId="7FA50F93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3744F" w14:textId="77777777" w:rsidR="001C23C5" w:rsidRDefault="001C23C5">
      <w:pPr>
        <w:spacing w:line="1" w:lineRule="exact"/>
      </w:pPr>
    </w:p>
    <w:p w14:paraId="6EA1E8EB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547160B4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40"/>
        <w:ind w:firstLine="420"/>
        <w:jc w:val="both"/>
      </w:pPr>
      <w:r>
        <w:t>Відповідність розрахункового рівня енерговитрат встановленим мінімальним вимогам до</w:t>
      </w:r>
      <w:r>
        <w:br/>
        <w:t>енергетичної ефективності будівель визначають з урахуванням місцевих кліматичних умов та</w:t>
      </w:r>
      <w:r>
        <w:br/>
        <w:t>висоти будівель, а також вимог ДБН В.2.6-31, ДСТУ Б А.2.2-12, ДСТУ-Н Б В.1.1-27.</w:t>
      </w:r>
    </w:p>
    <w:p w14:paraId="1C97B16F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42"/>
        </w:tabs>
        <w:spacing w:after="280"/>
        <w:ind w:firstLine="420"/>
        <w:jc w:val="both"/>
      </w:pPr>
      <w:r>
        <w:t>Проектування теплоізоляційної оболонки висотних будівель треба здійснювати з засто-</w:t>
      </w:r>
      <w:r>
        <w:br/>
        <w:t>суванням теплоізоляційних матеріалів, строк експлуатації яких складає не менше ніж 40 років;</w:t>
      </w:r>
      <w:r>
        <w:br/>
        <w:t>для змінних ущільнювачів - зі строком експлуатації не менше 20 років із забезпеченням ремонто-</w:t>
      </w:r>
      <w:r>
        <w:br/>
        <w:t>придатності елементів теплоізоляційної оболонки.</w:t>
      </w:r>
    </w:p>
    <w:p w14:paraId="027EB337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0"/>
          <w:numId w:val="26"/>
        </w:numPr>
        <w:tabs>
          <w:tab w:val="left" w:pos="771"/>
        </w:tabs>
        <w:spacing w:after="100"/>
        <w:ind w:firstLine="420"/>
        <w:jc w:val="both"/>
      </w:pPr>
      <w:r>
        <w:rPr>
          <w:b/>
          <w:bCs/>
        </w:rPr>
        <w:t>ІНЖЕНЕРНІ СИСТЕМИ</w:t>
      </w:r>
    </w:p>
    <w:p w14:paraId="51ADE7D2" w14:textId="77777777" w:rsidR="001C23C5" w:rsidRDefault="005B55DF">
      <w:pPr>
        <w:pStyle w:val="32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20"/>
        </w:tabs>
        <w:jc w:val="both"/>
      </w:pPr>
      <w:bookmarkStart w:id="37" w:name="bookmark74"/>
      <w:r>
        <w:t>Водопостачання і водовідведення</w:t>
      </w:r>
      <w:bookmarkEnd w:id="37"/>
    </w:p>
    <w:p w14:paraId="17A34EE4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систем водопостачання і водовідведення висотних буді-</w:t>
      </w:r>
      <w:r>
        <w:br/>
        <w:t>вель здійснюють згідно з ДБН В.2.5-64, ДБН В.2.5-74, ДБН В.2.5-75 з урахуванням положень цих</w:t>
      </w:r>
      <w:r>
        <w:br/>
        <w:t>норм.</w:t>
      </w:r>
    </w:p>
    <w:p w14:paraId="6F164503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14.1.2 </w:t>
      </w:r>
      <w:r>
        <w:t>Для оптимізації техніко-економічних показників необхідно зонувати системи господар-</w:t>
      </w:r>
      <w:r>
        <w:br/>
        <w:t>сько-питного (холодного і гарячого) та протипожежного водопостачання відповідно до гідравлічного</w:t>
      </w:r>
      <w:r>
        <w:br/>
        <w:t>розрахунку та з урахуванням висоти протипожежних відсіків згідно з ДБН В.1.1-7. При зонуванні</w:t>
      </w:r>
      <w:r>
        <w:br/>
        <w:t>систем водопостачання інженерні комунікації, насосне та інше обладнання необхідно влаштову-</w:t>
      </w:r>
      <w:r>
        <w:br/>
        <w:t>вати окремо для кожної зони. Тиск на нижньому поверсі не менше 0,60 МПа необхідно підтримувати</w:t>
      </w:r>
      <w:r>
        <w:br/>
        <w:t>згідно з ДБН В.2.5-64, ДБН В.2.5-75.</w:t>
      </w:r>
    </w:p>
    <w:p w14:paraId="4462692B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14.1.3 </w:t>
      </w:r>
      <w:r>
        <w:t>Для висотних будівель необхідно передбачати не менше двох водопровідних вводів,</w:t>
      </w:r>
      <w:r>
        <w:br/>
        <w:t>кожен з яких проектують на 100 % розрахункових витрат води.</w:t>
      </w:r>
    </w:p>
    <w:p w14:paraId="0E6971D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14.1.4 </w:t>
      </w:r>
      <w:r>
        <w:t>Тиск води у системі водопостачання необхідно приймати за технічними характерис-</w:t>
      </w:r>
      <w:r>
        <w:br/>
        <w:t>тиками водорозбірної та змішувальної арматури або за паспортними даними обладнання, яке</w:t>
      </w:r>
      <w:r>
        <w:br/>
        <w:t>встановлюється, але не менше 0,075 МПа біля санітарно-технічних приладів.</w:t>
      </w:r>
    </w:p>
    <w:p w14:paraId="7E3FEE35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14.1.5 </w:t>
      </w:r>
      <w:r>
        <w:t>На всіх поверхах зон холодного та гарячого водопостачання на відгалуженнях трубо-</w:t>
      </w:r>
      <w:r>
        <w:br/>
        <w:t>проводів від стояків холодної та гарячої води до санітарно-технічних приладів необхідно вста-</w:t>
      </w:r>
      <w:r>
        <w:br/>
        <w:t>новлювати регулятори тиску.</w:t>
      </w:r>
    </w:p>
    <w:p w14:paraId="75A2698D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14.1.6 </w:t>
      </w:r>
      <w:r>
        <w:t>Транзитні магістральні трубопроводи холодної і гарячої води, стояки холодної і гарячої</w:t>
      </w:r>
      <w:r>
        <w:br/>
        <w:t>води, до яких приєднуються санітарно-технічні прилади (за винятком стояків, які призначені для</w:t>
      </w:r>
      <w:r>
        <w:br/>
        <w:t>підключення рушникосушильників), а також вузли обліку та запірно-регулювальну арматуру необ-</w:t>
      </w:r>
      <w:r>
        <w:br/>
        <w:t>хідно розташовувати за межами житлових приміщень у комунікаційних шахтах.</w:t>
      </w:r>
    </w:p>
    <w:p w14:paraId="72B841A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14.1.7 </w:t>
      </w:r>
      <w:r>
        <w:t>На трубопроводах гарячої води необхідно передбачати компенсацію температурних</w:t>
      </w:r>
      <w:r>
        <w:br/>
        <w:t>подовжень. Всі стояки необхідно прокладати через міжповерхові перекриття в гільзах. Перети-</w:t>
      </w:r>
      <w:r>
        <w:br/>
        <w:t>нання комунікаціями протипожежних перешкод та конструкцій з нормативними межами вогне-</w:t>
      </w:r>
      <w:r>
        <w:br/>
        <w:t>стійкості слід передбачати згідно з ДБН В.1.1-7.</w:t>
      </w:r>
    </w:p>
    <w:p w14:paraId="21BA9DA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14.1.8 </w:t>
      </w:r>
      <w:r>
        <w:t>На вводах у квартири систем холодного та гарячого водопостачання необхідно встанов-</w:t>
      </w:r>
      <w:r>
        <w:br/>
        <w:t>лювати зворотні клапани для використання сантехнічного обладнання з електронним управлінням.</w:t>
      </w:r>
    </w:p>
    <w:p w14:paraId="0F3DB867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14.1.9 </w:t>
      </w:r>
      <w:r>
        <w:t>Внутрішні будинкові системи господарсько-питного та протипожежного водопроводів у</w:t>
      </w:r>
      <w:r>
        <w:br/>
        <w:t>висотних будівлях необхідно проектувати окремими.</w:t>
      </w:r>
    </w:p>
    <w:p w14:paraId="4DD80083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14.1.10 </w:t>
      </w:r>
      <w:r>
        <w:t>Трубопроводи холодної води, окрім пожежних стояків, необхідно ізолювати для запо-</w:t>
      </w:r>
      <w:r>
        <w:br/>
        <w:t>бігання конденсації вологи.</w:t>
      </w:r>
    </w:p>
    <w:p w14:paraId="72988B29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14.1.11 </w:t>
      </w:r>
      <w:r>
        <w:t>Для всіх трубопроводів систем гарячого водопостачання, окрім підведень до санітарно-</w:t>
      </w:r>
      <w:r>
        <w:br/>
        <w:t>технічних приладів, необхідно застосовувати теплову ізоляцію, товщину шару якої визначають</w:t>
      </w:r>
      <w:r>
        <w:br/>
        <w:t>розрахунком.</w:t>
      </w:r>
    </w:p>
    <w:p w14:paraId="611FA179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14.1.12 </w:t>
      </w:r>
      <w:r>
        <w:t>Товщину стін труб вибирають в залежності від величини розрахункового тиску в</w:t>
      </w:r>
      <w:r>
        <w:br/>
        <w:t>системах водопостачання.</w:t>
      </w:r>
    </w:p>
    <w:p w14:paraId="15828948" w14:textId="77777777" w:rsidR="001C23C5" w:rsidRDefault="005B55DF">
      <w:pPr>
        <w:pStyle w:val="a4"/>
        <w:framePr w:wrap="none" w:vAnchor="page" w:hAnchor="page" w:x="1102" w:y="15687"/>
      </w:pPr>
      <w:r>
        <w:t>40</w:t>
      </w:r>
    </w:p>
    <w:p w14:paraId="4BD95F5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2B00FD" w14:textId="77777777" w:rsidR="001C23C5" w:rsidRDefault="001C23C5">
      <w:pPr>
        <w:spacing w:line="1" w:lineRule="exact"/>
      </w:pPr>
    </w:p>
    <w:p w14:paraId="25D1E43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02C166E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14.1.13 </w:t>
      </w:r>
      <w:r>
        <w:t>Проектування насосних станцій (установок) необхідно виконувати згідно з ДБН В.2.5-64,</w:t>
      </w:r>
      <w:r>
        <w:br/>
        <w:t>ДБН В.2.5-74, ДБН В.2.5-75. Приміщення, які призначені для систем протипожежного водопроводу,</w:t>
      </w:r>
      <w:r>
        <w:br/>
        <w:t>повинні мати окремий вихід назовні або на сходову клітку, яка веде назовні. Рівні шуму і вібрації в</w:t>
      </w:r>
      <w:r>
        <w:br/>
        <w:t>приміщеннях висотної будівлі від роботи насосних агрегатів та іншого обладнання не повинні</w:t>
      </w:r>
      <w:r>
        <w:br/>
        <w:t>перевищувати допустимих значень згідно з ДБН В.1.2-10. Для зменшення шумів і вібрації та</w:t>
      </w:r>
      <w:r>
        <w:br/>
        <w:t>компенсації осьових або радіальних переміщень необхідно передбачати використання компен-</w:t>
      </w:r>
      <w:r>
        <w:br/>
        <w:t>саторів при встановленні насосів господарсько-питного водопостачання та з’єднанні трубопроводів</w:t>
      </w:r>
      <w:r>
        <w:br/>
        <w:t>із патрубками насосів.</w:t>
      </w:r>
    </w:p>
    <w:p w14:paraId="36651948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14.1.14 </w:t>
      </w:r>
      <w:r>
        <w:t>Кількість резервних насосних агрегатів необхідно приймати відповідно до ДБН В.2.5-56,</w:t>
      </w:r>
      <w:r>
        <w:br/>
        <w:t>ДБН В.2.5-74. Насосні установки та інше обладнання систем водопостачання та водовідведення</w:t>
      </w:r>
      <w:r>
        <w:br/>
        <w:t>необхідно обладнувати комплексами автоматизації згідно з ДСТУ-Н Б В.2.5-37.</w:t>
      </w:r>
    </w:p>
    <w:p w14:paraId="5F87B626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14.1.15 </w:t>
      </w:r>
      <w:r>
        <w:t>Габарити приміщень для розташування насосних установок, трубопроводів, запірно-</w:t>
      </w:r>
      <w:r>
        <w:br/>
        <w:t>регулювальної арматури, електричних щитів, силового обладнання та комплексів автоматизації</w:t>
      </w:r>
      <w:r>
        <w:br/>
        <w:t>необхідно визначати відповідно до ДБН В.2.5-74.</w:t>
      </w:r>
    </w:p>
    <w:p w14:paraId="7463B39B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14.1.16 </w:t>
      </w:r>
      <w:r>
        <w:t>Приміщення насосних станцій можуть бути розташовані на підземних, проміжних та</w:t>
      </w:r>
      <w:r>
        <w:br/>
        <w:t>верхніх технічних поверхах або в прибудованих і окремо розташованих приміщеннях згідно з</w:t>
      </w:r>
      <w:r>
        <w:br/>
        <w:t>ДБН В.2.5-56, ДБН В.2.5-64, ДБН В.2.5-75.</w:t>
      </w:r>
    </w:p>
    <w:p w14:paraId="2FEE3F6A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0" w:lineRule="auto"/>
        <w:ind w:firstLine="420"/>
        <w:jc w:val="both"/>
      </w:pPr>
      <w:r>
        <w:rPr>
          <w:b/>
          <w:bCs/>
        </w:rPr>
        <w:t xml:space="preserve">14.1.17 </w:t>
      </w:r>
      <w:r>
        <w:t>Насосні станції необхідно оснащувати підйомно-транспортними засобами відповідно</w:t>
      </w:r>
      <w:r>
        <w:br/>
        <w:t>до ДБН В.2.5-74.</w:t>
      </w:r>
    </w:p>
    <w:p w14:paraId="620393F5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14.1.18 </w:t>
      </w:r>
      <w:r>
        <w:t>Проектування вузлів обліку споживання води для висотних будівель слід виконувати</w:t>
      </w:r>
      <w:r>
        <w:br/>
        <w:t>згідно з ДБН В.2.5-64, ДБН В.2.5-75. Вузли обліку споживання холодної і гарячої води необхідно</w:t>
      </w:r>
      <w:r>
        <w:br/>
        <w:t>встановлювати на кожному вводі в квартиру.</w:t>
      </w:r>
    </w:p>
    <w:p w14:paraId="3E4FFEA9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0" w:lineRule="auto"/>
        <w:ind w:firstLine="420"/>
        <w:jc w:val="both"/>
      </w:pPr>
      <w:r>
        <w:t>Для лічильників споживання холодної і гарячої води може бути передбачено можливість</w:t>
      </w:r>
      <w:r>
        <w:br/>
        <w:t>передачі показників витрат до ЦПУБ (диспетчерської) за допомогою АСМУ будівлею.</w:t>
      </w:r>
    </w:p>
    <w:p w14:paraId="1DE97F60" w14:textId="77777777" w:rsidR="001C23C5" w:rsidRDefault="005B55DF">
      <w:pPr>
        <w:pStyle w:val="11"/>
        <w:framePr w:w="9701" w:h="13358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14.1.19 </w:t>
      </w:r>
      <w:r>
        <w:t>Для забезпечення безперебійного гарячого водопостачання рекомендується перед-</w:t>
      </w:r>
      <w:r>
        <w:br/>
        <w:t>бачити резервні автономні електричні накопичувальні водонагрівачі, сонячні колектори.</w:t>
      </w:r>
    </w:p>
    <w:p w14:paraId="21C84185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14.1.20 </w:t>
      </w:r>
      <w:r>
        <w:t>Приміщення ванних кімнат, санвузлів, душових, кухонних блоків рекомендується</w:t>
      </w:r>
      <w:r>
        <w:br/>
        <w:t>облаштовувати датчиками на рівні підлоги для виявлення води, сигналізації й автоматичного</w:t>
      </w:r>
      <w:r>
        <w:br/>
        <w:t>перекриття подачі води.</w:t>
      </w:r>
    </w:p>
    <w:p w14:paraId="1A865546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14.1.21 </w:t>
      </w:r>
      <w:r>
        <w:t>Системи водовідведення нежитлових приміщень громадського призначення, вбудо-</w:t>
      </w:r>
      <w:r>
        <w:br/>
        <w:t>ваних і вбудовано-прибудованих у житлові висотні будівлі та прибудованих до них, необхідно</w:t>
      </w:r>
      <w:r>
        <w:br/>
        <w:t>передбачати окремими від систем водовідведення житлової частини із самостійними випусками в</w:t>
      </w:r>
      <w:r>
        <w:br/>
        <w:t>зовнішню мережу (дозволяється в один колодязь).</w:t>
      </w:r>
    </w:p>
    <w:p w14:paraId="2E821C9F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14.1.22 </w:t>
      </w:r>
      <w:r>
        <w:t>Водовідвідні стояки повинні бути прямолінійними (вертикальними) на всій висоті. Зміна</w:t>
      </w:r>
      <w:r>
        <w:br/>
        <w:t>прямолінійності стояка (влаштування відступів та перекидок) допускається як виняток при влаш-</w:t>
      </w:r>
      <w:r>
        <w:br/>
        <w:t>туванні вентиляційного трубопроводу (байпаса), який з’єднує першу (над місцем перегинання) та</w:t>
      </w:r>
      <w:r>
        <w:br/>
        <w:t>другу (під місцем перегинання) ділянки стояка.</w:t>
      </w:r>
    </w:p>
    <w:p w14:paraId="5090D075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3" w:lineRule="auto"/>
        <w:ind w:firstLine="420"/>
        <w:jc w:val="both"/>
      </w:pPr>
      <w:r>
        <w:rPr>
          <w:b/>
          <w:bCs/>
        </w:rPr>
        <w:t xml:space="preserve">14.1.23 </w:t>
      </w:r>
      <w:r>
        <w:t>Діаметр водовідвідного стояка приймається в залежності від величини розрахункових</w:t>
      </w:r>
      <w:r>
        <w:br/>
        <w:t>витрат стічної рідини та параметрів системи.</w:t>
      </w:r>
    </w:p>
    <w:p w14:paraId="5E9A0A65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t>Величину розрахункових витрат стічної рідини для стояків та горизонтальних відвідних трубо-</w:t>
      </w:r>
      <w:r>
        <w:br/>
        <w:t>проводів необхідно визначати відповідно до ДБН В.2.5-64, ДБН В.2.5-75. Гідравлічний розрахунок</w:t>
      </w:r>
      <w:r>
        <w:br/>
        <w:t>самопливних відвідних трубопроводів необхідно виконувати з урахуванням коефіцієнта жорсткості</w:t>
      </w:r>
      <w:r>
        <w:br/>
        <w:t>матеріалу труб згідно з ДБН В.2.5-64, ДБН В.2.5-75.</w:t>
      </w:r>
    </w:p>
    <w:p w14:paraId="568DA220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14.1.24 </w:t>
      </w:r>
      <w:r>
        <w:t>Пропускна спроможність водовідвідних стояків для висотних будівель при висоті гідрав-</w:t>
      </w:r>
      <w:r>
        <w:br/>
        <w:t>лічних затворів санітарно-технічних приладів 60 мм наведена в таблиці 14.1.</w:t>
      </w:r>
    </w:p>
    <w:p w14:paraId="129192E0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41</w:t>
      </w:r>
    </w:p>
    <w:p w14:paraId="75BC486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329DFD" w14:textId="77777777" w:rsidR="001C23C5" w:rsidRDefault="001C23C5">
      <w:pPr>
        <w:spacing w:line="1" w:lineRule="exact"/>
      </w:pPr>
    </w:p>
    <w:p w14:paraId="57E3D571" w14:textId="77777777" w:rsidR="001C23C5" w:rsidRDefault="005B55DF">
      <w:pPr>
        <w:pStyle w:val="a4"/>
        <w:framePr w:wrap="none" w:vAnchor="page" w:hAnchor="page" w:x="1102" w:y="678"/>
      </w:pPr>
      <w:r>
        <w:rPr>
          <w:lang w:val="ru-RU" w:eastAsia="ru-RU" w:bidi="ru-RU"/>
        </w:rPr>
        <w:t>ДБН В.2.2-41:2019</w:t>
      </w:r>
    </w:p>
    <w:p w14:paraId="5A80246B" w14:textId="77777777" w:rsidR="001C23C5" w:rsidRDefault="005B55DF">
      <w:pPr>
        <w:pStyle w:val="ab"/>
        <w:framePr w:wrap="none" w:vAnchor="page" w:hAnchor="page" w:x="1107" w:y="1230"/>
      </w:pPr>
      <w:r>
        <w:rPr>
          <w:b/>
          <w:bCs/>
        </w:rPr>
        <w:t xml:space="preserve">Таблиця 14.1 </w:t>
      </w:r>
      <w:r>
        <w:t>- Пропускна спроможність водовідвідних стояків для висотних будівель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05"/>
        <w:gridCol w:w="2405"/>
        <w:gridCol w:w="2414"/>
      </w:tblGrid>
      <w:tr w:rsidR="001C23C5" w14:paraId="3E73DF5E" w14:textId="77777777">
        <w:trPr>
          <w:trHeight w:hRule="exact" w:val="629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20AF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2" w:lineRule="auto"/>
              <w:ind w:firstLine="0"/>
              <w:jc w:val="center"/>
            </w:pPr>
            <w:r>
              <w:t>Діаметр поверхових</w:t>
            </w:r>
            <w:r>
              <w:br/>
              <w:t>відведень, мм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A92D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4" w:lineRule="auto"/>
              <w:ind w:firstLine="0"/>
              <w:jc w:val="center"/>
            </w:pPr>
            <w:r>
              <w:t>Кут приєднання</w:t>
            </w:r>
            <w:r>
              <w:br/>
              <w:t>поверхових відведень</w:t>
            </w:r>
            <w:r>
              <w:br/>
              <w:t>до стояка, град.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4E4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2" w:lineRule="auto"/>
              <w:ind w:firstLine="0"/>
              <w:jc w:val="center"/>
            </w:pPr>
            <w:r>
              <w:t>Пропускна спроможність, л/с, водовідвідних</w:t>
            </w:r>
            <w:r>
              <w:br/>
              <w:t>стояків діаметром, мм</w:t>
            </w:r>
          </w:p>
        </w:tc>
      </w:tr>
      <w:tr w:rsidR="001C23C5" w14:paraId="53F799CA" w14:textId="77777777">
        <w:trPr>
          <w:trHeight w:hRule="exact" w:val="370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CE520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EE8F8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C651B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B60C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150</w:t>
            </w:r>
          </w:p>
        </w:tc>
      </w:tr>
      <w:tr w:rsidR="001C23C5" w14:paraId="49641F2C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3B365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621C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B95D4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D67C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19,9</w:t>
            </w:r>
          </w:p>
        </w:tc>
      </w:tr>
      <w:tr w:rsidR="001C23C5" w14:paraId="44407A48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CC9CE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6B01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F1EE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547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17,6</w:t>
            </w:r>
          </w:p>
        </w:tc>
      </w:tr>
      <w:tr w:rsidR="001C23C5" w14:paraId="2FD94B9E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FF697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40847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E445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82F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11,7</w:t>
            </w:r>
          </w:p>
        </w:tc>
      </w:tr>
      <w:tr w:rsidR="001C23C5" w14:paraId="221C6F35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6ADD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6CDF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96369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9,4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A0B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14,5</w:t>
            </w:r>
          </w:p>
        </w:tc>
      </w:tr>
      <w:tr w:rsidR="001C23C5" w14:paraId="3209F57A" w14:textId="77777777">
        <w:trPr>
          <w:trHeight w:hRule="exact" w:val="33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313FA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8241D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50E7B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46B3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12,8</w:t>
            </w:r>
          </w:p>
        </w:tc>
      </w:tr>
      <w:tr w:rsidR="001C23C5" w14:paraId="1E017237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B28DB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B23B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6DCC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C2D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8,62</w:t>
            </w:r>
          </w:p>
        </w:tc>
      </w:tr>
      <w:tr w:rsidR="001C23C5" w14:paraId="37028BD4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77AD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0D2F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B0CE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B1D7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13,6</w:t>
            </w:r>
          </w:p>
        </w:tc>
      </w:tr>
      <w:tr w:rsidR="001C23C5" w14:paraId="53D8A2AC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B0E44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F472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8A3B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7,57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7E7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11,87</w:t>
            </w:r>
          </w:p>
        </w:tc>
      </w:tr>
      <w:tr w:rsidR="001C23C5" w14:paraId="3234AD62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5705C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4450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8DB9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5,05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CC4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7,77</w:t>
            </w:r>
          </w:p>
        </w:tc>
      </w:tr>
      <w:tr w:rsidR="001C23C5" w14:paraId="106EFBD9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C654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695C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DFC7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579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12,6</w:t>
            </w:r>
          </w:p>
        </w:tc>
      </w:tr>
      <w:tr w:rsidR="001C23C5" w14:paraId="074D9813" w14:textId="77777777">
        <w:trPr>
          <w:trHeight w:hRule="exact" w:val="33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06BF5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4B5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9A21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4B8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11,0</w:t>
            </w:r>
          </w:p>
        </w:tc>
      </w:tr>
      <w:tr w:rsidR="001C23C5" w14:paraId="574833B9" w14:textId="77777777">
        <w:trPr>
          <w:trHeight w:hRule="exact" w:val="35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FD157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ED88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E91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0C93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7,2</w:t>
            </w:r>
          </w:p>
        </w:tc>
      </w:tr>
    </w:tbl>
    <w:p w14:paraId="07F535A0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14.1.25 </w:t>
      </w:r>
      <w:r>
        <w:t>Проектування системи водовідведення висотної будівлі, визначення діаметра водовід-</w:t>
      </w:r>
      <w:r>
        <w:br/>
        <w:t>відного стояка та кута приєднання до нього поверхових відвідних трубопроводів у залежності від</w:t>
      </w:r>
      <w:r>
        <w:br/>
        <w:t>робочої висоти стояка і питомої витрати стічної рідини необхідно виконувати згідно з ДБН В.2.5-64,</w:t>
      </w:r>
      <w:r>
        <w:br/>
        <w:t>ДБН В.2.5-75.</w:t>
      </w:r>
    </w:p>
    <w:p w14:paraId="6516E070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14.1.26 </w:t>
      </w:r>
      <w:r>
        <w:t>Приєднання стояків до горизонтальних трубопроводів необхідно виконувати плавно.</w:t>
      </w:r>
    </w:p>
    <w:p w14:paraId="39AD140F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14.1.27 </w:t>
      </w:r>
      <w:r>
        <w:t>В основі стояків необхідно передбачати бетонні упори або інше надійне кріплення.</w:t>
      </w:r>
    </w:p>
    <w:p w14:paraId="3FE76874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14.1.28 </w:t>
      </w:r>
      <w:r>
        <w:t>Необхідно передбачити компенсацію лінійних подовжень водовідвідних стояків.</w:t>
      </w:r>
    </w:p>
    <w:p w14:paraId="2B9EFE49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14.1.29 </w:t>
      </w:r>
      <w:r>
        <w:t>Для запобігання самосифонуванню гідравлічних затворів санітарно-технічних приладів,</w:t>
      </w:r>
      <w:r>
        <w:br/>
        <w:t>розташованих на значному віддаленні від водовідвідного стояка, необхідно встановлювати венти-</w:t>
      </w:r>
      <w:r>
        <w:br/>
        <w:t>ляційний клапан на початку цього трубопроводу (за напрямком руху стоків).</w:t>
      </w:r>
    </w:p>
    <w:p w14:paraId="0D8E0FB0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14.1.30 </w:t>
      </w:r>
      <w:r>
        <w:t>При встановленні у підвальних приміщеннях висотної будівлі санітарно-технічних при-</w:t>
      </w:r>
      <w:r>
        <w:br/>
        <w:t>ладів на відмітках, які не дозволяють виконувати випуски водовідведення самопливом, необхідно</w:t>
      </w:r>
      <w:r>
        <w:br/>
        <w:t>встановлювати герметичні насосні установки, які працюють в автоматичному режимі.</w:t>
      </w:r>
    </w:p>
    <w:p w14:paraId="1DFC8C43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14.1.31 </w:t>
      </w:r>
      <w:r>
        <w:t>При розташуванні санітарно-технічних приладів нижче рівня люка найближчого огля-</w:t>
      </w:r>
      <w:r>
        <w:br/>
        <w:t>дового колодязя на внутрішніх водовідвідних мережах необхідно встановлювати водовідвідні</w:t>
      </w:r>
      <w:r>
        <w:br/>
        <w:t>затвори або зворотні клапани.</w:t>
      </w:r>
    </w:p>
    <w:p w14:paraId="7C9D9817" w14:textId="77777777" w:rsidR="001C23C5" w:rsidRDefault="005B55DF">
      <w:pPr>
        <w:pStyle w:val="11"/>
        <w:framePr w:w="9701" w:h="8318" w:hRule="exact" w:wrap="none" w:vAnchor="page" w:hAnchor="page" w:x="1102" w:y="6966"/>
        <w:spacing w:after="0" w:line="290" w:lineRule="auto"/>
        <w:ind w:firstLine="420"/>
        <w:jc w:val="both"/>
      </w:pPr>
      <w:r>
        <w:rPr>
          <w:b/>
          <w:bCs/>
        </w:rPr>
        <w:t xml:space="preserve">14.1.32 </w:t>
      </w:r>
      <w:r>
        <w:t>Внутрішні водостоки повинні забезпечувати відвід дощових та талих вод із покрівель</w:t>
      </w:r>
      <w:r>
        <w:br/>
        <w:t>висотних будівель, а також відведення води з технічних поверхів при гасінні пожежі.</w:t>
      </w:r>
    </w:p>
    <w:p w14:paraId="44E09B92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0" w:lineRule="auto"/>
        <w:ind w:firstLine="420"/>
        <w:jc w:val="both"/>
      </w:pPr>
      <w:r>
        <w:t>Для відведення води з проміжних технічних поверхів необхідно передбачити установку трапів і</w:t>
      </w:r>
      <w:r>
        <w:br/>
        <w:t>окремих стояків із підключенням до системи водостоків у підвалі будівлі.</w:t>
      </w:r>
    </w:p>
    <w:p w14:paraId="77BD1B8F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14.1.33 </w:t>
      </w:r>
      <w:r>
        <w:t>Воду з систем внутрішніх водостоків необхідно відводити в зовнішні мережі дощового</w:t>
      </w:r>
      <w:r>
        <w:br/>
        <w:t>водовідведення.</w:t>
      </w:r>
    </w:p>
    <w:p w14:paraId="2CD72FE4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14.1.34 </w:t>
      </w:r>
      <w:r>
        <w:t>Не дозволяється влаштування відкритих випусків водостоків на поверхні землі.</w:t>
      </w:r>
    </w:p>
    <w:p w14:paraId="565509E1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14.1.35 </w:t>
      </w:r>
      <w:r>
        <w:t>Трубопроводи водостоків необхідно розраховувати на тиск не менше величини гідро-</w:t>
      </w:r>
      <w:r>
        <w:br/>
        <w:t>статичного напору при їх засміченні та переповненні згідно з ДБН В.2.6-220.</w:t>
      </w:r>
    </w:p>
    <w:p w14:paraId="1768E497" w14:textId="77777777" w:rsidR="001C23C5" w:rsidRDefault="005B55DF">
      <w:pPr>
        <w:pStyle w:val="11"/>
        <w:framePr w:w="9701" w:h="8318" w:hRule="exact" w:wrap="none" w:vAnchor="page" w:hAnchor="page" w:x="1102" w:y="6966"/>
        <w:spacing w:after="0" w:line="290" w:lineRule="auto"/>
        <w:ind w:firstLine="420"/>
        <w:jc w:val="both"/>
      </w:pPr>
      <w:r>
        <w:rPr>
          <w:b/>
          <w:bCs/>
        </w:rPr>
        <w:t xml:space="preserve">14.1.36 </w:t>
      </w:r>
      <w:r>
        <w:t>Покриття будівель, а також водостічних воронок та водостоків слід передбачати з</w:t>
      </w:r>
      <w:r>
        <w:br/>
        <w:t>електропідігрівом.</w:t>
      </w:r>
    </w:p>
    <w:p w14:paraId="2E164541" w14:textId="77777777" w:rsidR="001C23C5" w:rsidRDefault="005B55DF">
      <w:pPr>
        <w:pStyle w:val="a4"/>
        <w:framePr w:wrap="none" w:vAnchor="page" w:hAnchor="page" w:x="1102" w:y="15687"/>
      </w:pPr>
      <w:r>
        <w:t>42</w:t>
      </w:r>
    </w:p>
    <w:p w14:paraId="276BA4A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97A268" w14:textId="77777777" w:rsidR="001C23C5" w:rsidRDefault="001C23C5">
      <w:pPr>
        <w:spacing w:line="1" w:lineRule="exact"/>
      </w:pPr>
    </w:p>
    <w:p w14:paraId="3F3E5B87" w14:textId="77777777" w:rsidR="001C23C5" w:rsidRDefault="005B55DF">
      <w:pPr>
        <w:pStyle w:val="a4"/>
        <w:framePr w:wrap="none" w:vAnchor="page" w:hAnchor="page" w:x="9190" w:y="678"/>
      </w:pPr>
      <w:r w:rsidRPr="00CF21E4">
        <w:rPr>
          <w:lang w:eastAsia="ru-RU" w:bidi="ru-RU"/>
        </w:rPr>
        <w:t>ДБН В.2.2-41:2019</w:t>
      </w:r>
    </w:p>
    <w:p w14:paraId="564A2B86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 w:rsidRPr="00CF21E4">
        <w:rPr>
          <w:b/>
          <w:bCs/>
          <w:lang w:eastAsia="ru-RU" w:bidi="ru-RU"/>
        </w:rPr>
        <w:t xml:space="preserve">14.1.37 </w:t>
      </w:r>
      <w:r>
        <w:t>Випуски водостоків від стилобатної і підземної частин висотної будівлі не дозволяється</w:t>
      </w:r>
      <w:r>
        <w:br/>
        <w:t xml:space="preserve">об’єднувати із стояками висотної частини. </w:t>
      </w:r>
      <w:r>
        <w:rPr>
          <w:lang w:val="ru-RU" w:eastAsia="ru-RU" w:bidi="ru-RU"/>
        </w:rPr>
        <w:t xml:space="preserve">Воронки </w:t>
      </w:r>
      <w:r>
        <w:t>слід приєднувати до стояків через компенса-</w:t>
      </w:r>
      <w:r>
        <w:br/>
        <w:t>ційні патрубки.</w:t>
      </w:r>
    </w:p>
    <w:p w14:paraId="76749994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14.1.38 </w:t>
      </w:r>
      <w:r>
        <w:t xml:space="preserve">У нижньому підземному поверсі рекомендується влаштовувати </w:t>
      </w:r>
      <w:r>
        <w:rPr>
          <w:lang w:val="ru-RU" w:eastAsia="ru-RU" w:bidi="ru-RU"/>
        </w:rPr>
        <w:t xml:space="preserve">приямки </w:t>
      </w:r>
      <w:r>
        <w:t>із насосними</w:t>
      </w:r>
      <w:r>
        <w:br/>
        <w:t>установками для відкачування води від опадів або води при гасінні пожежі.</w:t>
      </w:r>
    </w:p>
    <w:p w14:paraId="7234C42A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14.1.39 </w:t>
      </w:r>
      <w:r>
        <w:t>Розрахунок кількості дощової води з водозбірної площі даху слід визначати згідно з</w:t>
      </w:r>
      <w:r>
        <w:br/>
        <w:t>ДБН В.2.5-64, ДБН В.2.5-75.</w:t>
      </w:r>
    </w:p>
    <w:p w14:paraId="6D5673C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14.1.40 </w:t>
      </w:r>
      <w:r>
        <w:t xml:space="preserve">Водостічні стояки та </w:t>
      </w:r>
      <w:r>
        <w:rPr>
          <w:lang w:val="ru-RU" w:eastAsia="ru-RU" w:bidi="ru-RU"/>
        </w:rPr>
        <w:t xml:space="preserve">воронки </w:t>
      </w:r>
      <w:r>
        <w:t>необхідно розташовувати поза межами житлових квартир</w:t>
      </w:r>
      <w:r>
        <w:br/>
        <w:t>та інших приміщень із можливістю вільного доступу обслуговуючого персоналу до них.</w:t>
      </w:r>
    </w:p>
    <w:p w14:paraId="28A437CA" w14:textId="77777777" w:rsidR="001C23C5" w:rsidRDefault="005B55DF">
      <w:pPr>
        <w:pStyle w:val="11"/>
        <w:framePr w:w="9701" w:h="12538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14.1.41 </w:t>
      </w:r>
      <w:r>
        <w:t>Для запобігання підвищенню тиску води у водостічному трубопроводі при засміченні і</w:t>
      </w:r>
      <w:r>
        <w:br/>
        <w:t>переповненні його поряд з основним стояком слід передбачати встановлення другого резервного</w:t>
      </w:r>
      <w:r>
        <w:br/>
        <w:t>стояка з улаштуванням між ними горизонтальних перемичок, які необхідно передбачати на тех-</w:t>
      </w:r>
      <w:r>
        <w:br/>
        <w:t>нічних поверхах (у тому числі на верхньому і нижньому поверхах).</w:t>
      </w:r>
    </w:p>
    <w:p w14:paraId="3EFD1786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298" w:lineRule="auto"/>
        <w:ind w:firstLine="420"/>
        <w:jc w:val="both"/>
      </w:pPr>
      <w:r>
        <w:t>Верхня частина резервного стояка повинна закінчуватися на верхньому технічному поверсі з</w:t>
      </w:r>
      <w:r>
        <w:br/>
        <w:t>установкою вентиляційного клапана. Основний і резервний водостічні стояки повинні мати само-</w:t>
      </w:r>
      <w:r>
        <w:br/>
        <w:t>стійні випуски у зовнішню водостічну мережу (допускається в один колодязь).</w:t>
      </w:r>
    </w:p>
    <w:p w14:paraId="0E7C530A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14.1.42 </w:t>
      </w:r>
      <w:r>
        <w:t>При об’ємно-планувальних рішеннях, що не дозволяють виконувати прокладання</w:t>
      </w:r>
      <w:r>
        <w:br/>
        <w:t xml:space="preserve">горизонтальних трубопроводів від приймальних </w:t>
      </w:r>
      <w:r w:rsidRPr="00CF21E4">
        <w:rPr>
          <w:lang w:eastAsia="ru-RU" w:bidi="ru-RU"/>
        </w:rPr>
        <w:t xml:space="preserve">воронок </w:t>
      </w:r>
      <w:r>
        <w:t>до стояків із необхідним ухилом, або при</w:t>
      </w:r>
      <w:r>
        <w:br/>
        <w:t>значній площі даху рекомендується влаштування водостоків з примусовим відведенням.</w:t>
      </w:r>
    </w:p>
    <w:p w14:paraId="528A5490" w14:textId="77777777" w:rsidR="001C23C5" w:rsidRDefault="005B55DF">
      <w:pPr>
        <w:pStyle w:val="11"/>
        <w:framePr w:w="9701" w:h="12538" w:hRule="exact" w:wrap="none" w:vAnchor="page" w:hAnchor="page" w:x="1102" w:y="1230"/>
        <w:numPr>
          <w:ilvl w:val="1"/>
          <w:numId w:val="26"/>
        </w:numPr>
        <w:tabs>
          <w:tab w:val="left" w:pos="948"/>
        </w:tabs>
        <w:spacing w:after="60" w:line="300" w:lineRule="auto"/>
        <w:ind w:firstLine="420"/>
        <w:jc w:val="both"/>
      </w:pPr>
      <w:r>
        <w:rPr>
          <w:b/>
          <w:bCs/>
        </w:rPr>
        <w:t>Теплопостачання, опалення, вентиляція і кондиціонування</w:t>
      </w:r>
    </w:p>
    <w:p w14:paraId="1FDAFF6B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 </w:t>
      </w:r>
      <w:r>
        <w:rPr>
          <w:b/>
          <w:bCs/>
          <w:i/>
          <w:iCs/>
        </w:rPr>
        <w:t>Теплопостачання та опалення</w:t>
      </w:r>
    </w:p>
    <w:p w14:paraId="2F855CF3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систем теплопостачання, опалення, вентиляції і конди-</w:t>
      </w:r>
      <w:r>
        <w:br/>
        <w:t>ціонування для висотних будівель виконують згідно з ДБН В.2.5-39, ДБН В.2.5-56, ДБН В.2.5-67 з</w:t>
      </w:r>
      <w:r>
        <w:br/>
        <w:t>урахуванням положень цих норм.</w:t>
      </w:r>
    </w:p>
    <w:p w14:paraId="2A4BAF2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14.2.1.2 </w:t>
      </w:r>
      <w:r>
        <w:t>Приєднання систем теплопостачання та опалення висотних будівель передбачають</w:t>
      </w:r>
      <w:r>
        <w:br/>
        <w:t>від теплових мереж централізованого теплопостачання через теплові пункти. Допускається тепло-</w:t>
      </w:r>
      <w:r>
        <w:br/>
        <w:t>постачання від автономного, в тому числі і відновлювального джерела тепла.</w:t>
      </w:r>
    </w:p>
    <w:p w14:paraId="348AE241" w14:textId="77777777" w:rsidR="001C23C5" w:rsidRDefault="005B55DF">
      <w:pPr>
        <w:pStyle w:val="11"/>
        <w:framePr w:w="9701" w:h="12538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14.2.1.3 </w:t>
      </w:r>
      <w:r>
        <w:t>Як автономне джерело тепла дозволяється застосовувати дахові газові котельні уста-</w:t>
      </w:r>
      <w:r>
        <w:br/>
        <w:t xml:space="preserve">новки, проектування яких необхідно виконувати згідно з ДБН В.2.5-20, ДБН В.2.5-77, </w:t>
      </w:r>
      <w:r>
        <w:rPr>
          <w:lang w:val="ru-RU" w:eastAsia="ru-RU" w:bidi="ru-RU"/>
        </w:rPr>
        <w:t xml:space="preserve">СНиП </w:t>
      </w:r>
      <w:r>
        <w:t>2.04.14.</w:t>
      </w:r>
    </w:p>
    <w:p w14:paraId="4F1699D9" w14:textId="77777777" w:rsidR="001C23C5" w:rsidRDefault="005B55DF">
      <w:pPr>
        <w:pStyle w:val="11"/>
        <w:framePr w:w="9701" w:h="12538" w:hRule="exact" w:wrap="none" w:vAnchor="page" w:hAnchor="page" w:x="1102" w:y="1230"/>
        <w:spacing w:after="60"/>
        <w:ind w:firstLine="420"/>
        <w:jc w:val="both"/>
      </w:pPr>
      <w:r>
        <w:t>Котельні установки рекомендується розташовувати на даху найвищої частини висотної будівлі.</w:t>
      </w:r>
      <w:r>
        <w:br/>
        <w:t>Число встановлених котлів (теплогазогенераторів) повинно бути не менше трьох для забезпечення</w:t>
      </w:r>
      <w:r>
        <w:br/>
        <w:t>загальної продуктивності не менше 100 % розрахункової кількості тепла при відмові одного з них.</w:t>
      </w:r>
    </w:p>
    <w:p w14:paraId="3119098D" w14:textId="77777777" w:rsidR="001C23C5" w:rsidRDefault="005B55DF">
      <w:pPr>
        <w:pStyle w:val="11"/>
        <w:framePr w:w="9701" w:h="12538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14.2.1.4 </w:t>
      </w:r>
      <w:r>
        <w:t>У разі виникнення пожежі у будь-якому приміщенні висотної будівлі постачання газу до</w:t>
      </w:r>
      <w:r>
        <w:br/>
        <w:t>дахової котельні повинно бути автоматично заблоковано. Крім того, на рівні землі необхідно</w:t>
      </w:r>
      <w:r>
        <w:br/>
        <w:t>передбачати ручне відключення подачі газу до котельної установки.</w:t>
      </w:r>
    </w:p>
    <w:p w14:paraId="2890396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298" w:lineRule="auto"/>
        <w:ind w:firstLine="420"/>
        <w:jc w:val="both"/>
      </w:pPr>
      <w:r>
        <w:t>Навколо приміщення дахової котельні необхідно встановлювати огорожі для недопущення</w:t>
      </w:r>
      <w:r>
        <w:br/>
        <w:t>розкидання конструкцій дахової котельні внаслідок вибуху на прилеглу до будівлі територію.</w:t>
      </w:r>
    </w:p>
    <w:p w14:paraId="3FF6A2FF" w14:textId="77777777" w:rsidR="001C23C5" w:rsidRDefault="005B55DF">
      <w:pPr>
        <w:pStyle w:val="11"/>
        <w:framePr w:w="9701" w:h="12538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14.2.1.5 </w:t>
      </w:r>
      <w:r>
        <w:t>Допускається проектувати резервні електропідігрівачі для системи гарячого водо-</w:t>
      </w:r>
      <w:r>
        <w:br/>
        <w:t>постачання.</w:t>
      </w:r>
    </w:p>
    <w:p w14:paraId="73D7D92A" w14:textId="77777777" w:rsidR="001C23C5" w:rsidRDefault="005B55DF">
      <w:pPr>
        <w:pStyle w:val="11"/>
        <w:framePr w:w="9701" w:h="1718" w:hRule="exact" w:wrap="none" w:vAnchor="page" w:hAnchor="page" w:x="1102" w:y="13815"/>
        <w:spacing w:after="0" w:line="298" w:lineRule="auto"/>
        <w:ind w:firstLine="420"/>
        <w:jc w:val="both"/>
      </w:pPr>
      <w:r>
        <w:rPr>
          <w:b/>
          <w:bCs/>
        </w:rPr>
        <w:t xml:space="preserve">14.2.1.6 </w:t>
      </w:r>
      <w:r>
        <w:t>Надійну роботу всіх систем теплопостачання висотної будівлі з автоматичним регу-</w:t>
      </w:r>
      <w:r>
        <w:br/>
        <w:t>люванням теплових і гідравлічних режимів роботи різних систем теплопостачання повинні забез-</w:t>
      </w:r>
      <w:r>
        <w:br/>
        <w:t>печувати комплекси автоматизації теплових пунктів згідно з ДСТУ-Н Б В.2.5-37.</w:t>
      </w:r>
    </w:p>
    <w:p w14:paraId="3AB319DE" w14:textId="77777777" w:rsidR="001C23C5" w:rsidRDefault="005B55DF">
      <w:pPr>
        <w:pStyle w:val="11"/>
        <w:framePr w:w="9701" w:h="1718" w:hRule="exact" w:wrap="none" w:vAnchor="page" w:hAnchor="page" w:x="1102" w:y="13815"/>
        <w:spacing w:after="0" w:line="298" w:lineRule="auto"/>
        <w:ind w:firstLine="420"/>
        <w:jc w:val="both"/>
      </w:pPr>
      <w:r>
        <w:t>Моніторинг за роботою обладнання та параметрами теплоносіїв, аварійно-попереджувальної</w:t>
      </w:r>
      <w:r>
        <w:br/>
        <w:t>сигналізації та дистанційне управління обладнанням теплових пунктів необхідно здійснювати із</w:t>
      </w:r>
      <w:r>
        <w:br/>
        <w:t>ЦПУБ (диспетчерської).</w:t>
      </w:r>
    </w:p>
    <w:p w14:paraId="03F42C00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43</w:t>
      </w:r>
    </w:p>
    <w:p w14:paraId="4948A10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5E5F5" w14:textId="77777777" w:rsidR="001C23C5" w:rsidRDefault="001C23C5">
      <w:pPr>
        <w:spacing w:line="1" w:lineRule="exact"/>
      </w:pPr>
    </w:p>
    <w:p w14:paraId="346390C4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6AB581D9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14.2.1.7 </w:t>
      </w:r>
      <w:r>
        <w:t>Приміщення теплових пунктів, а також схеми розташування обладнання, запірно-</w:t>
      </w:r>
      <w:r>
        <w:br/>
        <w:t>регулювальної арматури та трубопроводів повинні відповідати вимогам ДБН В.2.5-39 і забезпе-</w:t>
      </w:r>
      <w:r>
        <w:br/>
        <w:t>чувати можливість монтажу та демонтажу обладнання в процесі експлуатації.</w:t>
      </w:r>
    </w:p>
    <w:p w14:paraId="50436016" w14:textId="77777777" w:rsidR="001C23C5" w:rsidRDefault="005B55DF">
      <w:pPr>
        <w:pStyle w:val="11"/>
        <w:framePr w:w="9701" w:h="14309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14.2.1.8 </w:t>
      </w:r>
      <w:r>
        <w:t>Системи внутрішнього теплопостачання висотної будівлі необхідно приєднувати:</w:t>
      </w:r>
    </w:p>
    <w:p w14:paraId="43CA084E" w14:textId="77777777" w:rsidR="001C23C5" w:rsidRDefault="005B55DF">
      <w:pPr>
        <w:pStyle w:val="11"/>
        <w:framePr w:w="9701" w:h="14309" w:hRule="exact" w:wrap="none" w:vAnchor="page" w:hAnchor="page" w:x="1102" w:y="1230"/>
        <w:numPr>
          <w:ilvl w:val="0"/>
          <w:numId w:val="27"/>
        </w:numPr>
        <w:tabs>
          <w:tab w:val="left" w:pos="675"/>
        </w:tabs>
        <w:spacing w:after="0" w:line="290" w:lineRule="auto"/>
        <w:ind w:firstLine="420"/>
        <w:jc w:val="both"/>
      </w:pPr>
      <w:r>
        <w:t>при централізованому джерелі тепла - за незалежною схемою;</w:t>
      </w:r>
    </w:p>
    <w:p w14:paraId="38AD69C9" w14:textId="77777777" w:rsidR="001C23C5" w:rsidRDefault="005B55DF">
      <w:pPr>
        <w:pStyle w:val="11"/>
        <w:framePr w:w="9701" w:h="14309" w:hRule="exact" w:wrap="none" w:vAnchor="page" w:hAnchor="page" w:x="1102" w:y="1230"/>
        <w:numPr>
          <w:ilvl w:val="0"/>
          <w:numId w:val="27"/>
        </w:numPr>
        <w:tabs>
          <w:tab w:val="left" w:pos="675"/>
        </w:tabs>
        <w:spacing w:after="0" w:line="290" w:lineRule="auto"/>
        <w:ind w:firstLine="420"/>
        <w:jc w:val="both"/>
      </w:pPr>
      <w:r>
        <w:t>при автономному джерелі тепла - за залежною або незалежною схемами.</w:t>
      </w:r>
    </w:p>
    <w:p w14:paraId="6FC00880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290" w:lineRule="auto"/>
        <w:ind w:firstLine="420"/>
        <w:jc w:val="both"/>
      </w:pPr>
      <w:r>
        <w:t>Допускається приєднання за залежною схемою обладнання для опалення, вентиляції, конди-</w:t>
      </w:r>
      <w:r>
        <w:br/>
        <w:t>ціонування та теплоповітряних завіс, яке встановлюється в підземній та стилобатній частинах</w:t>
      </w:r>
      <w:r>
        <w:br/>
        <w:t>висотної будівлі.</w:t>
      </w:r>
    </w:p>
    <w:p w14:paraId="35131774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14.2.1.9 </w:t>
      </w:r>
      <w:r>
        <w:t>Розрахункове теплове навантаження для вибору обладнання теплового пункту або</w:t>
      </w:r>
      <w:r>
        <w:br/>
        <w:t>автономного джерела тепла необхідно визначати згідно з ДБН В.2.5-39.</w:t>
      </w:r>
    </w:p>
    <w:p w14:paraId="387787D8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14.2.1.10 </w:t>
      </w:r>
      <w:r>
        <w:t>Системи внутрішнього теплопостачання висотних будівель необхідно зонувати</w:t>
      </w:r>
      <w:r>
        <w:br/>
        <w:t>(ділити на зони) по висоті будівлі. Висоту зони слід визначати величиною гідростатичного тиску в</w:t>
      </w:r>
      <w:r>
        <w:br/>
        <w:t>нижніх елементах систем теплопостачання. Системи теплопостачання та опалення необхідно</w:t>
      </w:r>
      <w:r>
        <w:br/>
        <w:t>передбачати окремими для приміщень, розташованих у межах одного протипожежного відсіку. Для</w:t>
      </w:r>
      <w:r>
        <w:br/>
        <w:t>вбудованих приміщень необхідно передбачати окрему систему опалення.</w:t>
      </w:r>
    </w:p>
    <w:p w14:paraId="5CA346FA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14.2.1.11 </w:t>
      </w:r>
      <w:r>
        <w:t>Тиск у будь-якому місці систем теплопостачання кожної зони як при розрахункових</w:t>
      </w:r>
      <w:r>
        <w:br/>
        <w:t>витратах і температурі води, так і можливих відхиленнях від них повинен забезпечувати заповнення</w:t>
      </w:r>
      <w:r>
        <w:br/>
        <w:t>системи водою, запобігати кипінню води та не перевищувати допустимого тиску.</w:t>
      </w:r>
    </w:p>
    <w:p w14:paraId="7EE6D908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2" w:lineRule="auto"/>
        <w:ind w:firstLine="420"/>
        <w:jc w:val="both"/>
      </w:pPr>
      <w:r>
        <w:rPr>
          <w:b/>
          <w:bCs/>
        </w:rPr>
        <w:t xml:space="preserve">14.2.1.12 </w:t>
      </w:r>
      <w:r>
        <w:t>Подачу теплоносія до кожної зони необхідно здійснювати за паралельними або</w:t>
      </w:r>
      <w:r>
        <w:br/>
        <w:t>послідовними (каскадними) схемами через теплообмінники з автоматичним регулюванням темпе-</w:t>
      </w:r>
      <w:r>
        <w:br/>
        <w:t>ратури води, яка нагрівається. Для користувача тепла кожної зони необхідно передбачати свій</w:t>
      </w:r>
      <w:r>
        <w:br/>
        <w:t>контур приготування і розподілення тепла. Для циркуляційного контуру системи опалення дозво-</w:t>
      </w:r>
      <w:r>
        <w:br/>
        <w:t>ляється передбачати два паралельно установлених зональних теплообмінники, кожен із яких</w:t>
      </w:r>
      <w:r>
        <w:br/>
        <w:t>розраховується на 100 % теплової потужності з можливістю використання одного з них як резерв-</w:t>
      </w:r>
      <w:r>
        <w:br/>
        <w:t>ного.</w:t>
      </w:r>
    </w:p>
    <w:p w14:paraId="7920FD8A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14.2.1.13 </w:t>
      </w:r>
      <w:r>
        <w:t>Теплообмінники, насоси та інше обладнання, а також запірно-регулювальну арматуру</w:t>
      </w:r>
      <w:r>
        <w:br/>
        <w:t>і трубопроводи необхідно вибирати з урахуванням гідростатичного та робочого тиску в системі</w:t>
      </w:r>
      <w:r>
        <w:br/>
        <w:t>теплопостачання, а також граничного тиску, встановленого при гідравлічному випробуванні системи</w:t>
      </w:r>
      <w:r>
        <w:br/>
        <w:t>опалення. Робочий тиск у зазначених системах необхідно приймати менше на 10 % допустимого</w:t>
      </w:r>
      <w:r>
        <w:br/>
        <w:t>робочого тиску для всіх елементів систем. На опалювальних приладах необхідно встановлювати</w:t>
      </w:r>
      <w:r>
        <w:br/>
        <w:t>автоматичні терморегулятори та балансувальні клапани на стояках. Приховане у будівельних</w:t>
      </w:r>
      <w:r>
        <w:br/>
        <w:t>конструкціях прокладання трубопроводів (без розбірних з’єднань) із труб із розрахунковим строком</w:t>
      </w:r>
      <w:r>
        <w:br/>
        <w:t>служби 40 років і більше слід виконувати згідно з ДБН В.2.5-56, ДБН В.2.5-67.</w:t>
      </w:r>
    </w:p>
    <w:p w14:paraId="01AB9E3C" w14:textId="77777777" w:rsidR="001C23C5" w:rsidRDefault="005B55DF">
      <w:pPr>
        <w:pStyle w:val="11"/>
        <w:framePr w:w="9701" w:h="14309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14.2.1.14 </w:t>
      </w:r>
      <w:r>
        <w:t>Напір підживлювальних, циркуляційних та змішувальних насосів необхідно визначати</w:t>
      </w:r>
      <w:r>
        <w:br/>
        <w:t>відповідно до ДБН В.2.5-39.</w:t>
      </w:r>
    </w:p>
    <w:p w14:paraId="2FE20418" w14:textId="77777777" w:rsidR="001C23C5" w:rsidRDefault="005B55DF">
      <w:pPr>
        <w:pStyle w:val="11"/>
        <w:framePr w:w="9701" w:h="14309" w:hRule="exact" w:wrap="none" w:vAnchor="page" w:hAnchor="page" w:x="1102" w:y="1230"/>
        <w:spacing w:after="60"/>
        <w:ind w:firstLine="420"/>
        <w:jc w:val="both"/>
      </w:pPr>
      <w:r>
        <w:t>Кількість насосів необхідно визначати з урахуванням режиму роботи систем теплопостачання і</w:t>
      </w:r>
      <w:r>
        <w:br/>
        <w:t>можливих змін витрат води, але не менше двох (один робочий і один резервний). Тиск води у</w:t>
      </w:r>
      <w:r>
        <w:br/>
        <w:t>всмоктувальних патрубках насосів не повинен бути нижче тиску кавітації і вище допустимого тиску</w:t>
      </w:r>
      <w:r>
        <w:br/>
        <w:t>за умови міцності конструкцій насосів.</w:t>
      </w:r>
    </w:p>
    <w:p w14:paraId="0CC3CB37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14.2.1.15 </w:t>
      </w:r>
      <w:r>
        <w:t>На трубопроводах систем внутрішнього теплопостачання необхідно передбачати</w:t>
      </w:r>
      <w:r>
        <w:br/>
        <w:t>компенсацію теплових подовжень. Використання сальникових компенсаторів не допускається.</w:t>
      </w:r>
    </w:p>
    <w:p w14:paraId="4E57B3D4" w14:textId="77777777" w:rsidR="001C23C5" w:rsidRDefault="005B55DF">
      <w:pPr>
        <w:pStyle w:val="11"/>
        <w:framePr w:w="9701" w:h="14309" w:hRule="exact" w:wrap="none" w:vAnchor="page" w:hAnchor="page" w:x="1102" w:y="1230"/>
        <w:spacing w:after="0" w:line="300" w:lineRule="auto"/>
        <w:ind w:firstLine="420"/>
        <w:jc w:val="both"/>
      </w:pPr>
      <w:r>
        <w:rPr>
          <w:b/>
          <w:bCs/>
        </w:rPr>
        <w:t xml:space="preserve">14.2.1.16 </w:t>
      </w:r>
      <w:r>
        <w:t>Розрахункову температуру теплоносія для кожної зони слід приймати з урахуванням</w:t>
      </w:r>
      <w:r>
        <w:br/>
        <w:t>підтримання робочого тиску в системі, яка запобігає кипінню води, а також із урахуванням функ-</w:t>
      </w:r>
      <w:r>
        <w:br/>
        <w:t>ціонального призначення приміщень, які обслуговуються, згідно з ДБН В.2.5-56, ДБН В.2.5-67.</w:t>
      </w:r>
      <w:r>
        <w:br/>
        <w:t>Температуру теплоносія необхідно приймати не більше 95 °С у системах із трубопроводами з</w:t>
      </w:r>
      <w:r>
        <w:br/>
        <w:t>сталевих та мідних труб і не більше 90 °С - з полімерних та металополімерних труб, які допуска-</w:t>
      </w:r>
      <w:r>
        <w:br/>
        <w:t>ються до застосування в системах опалення.</w:t>
      </w:r>
    </w:p>
    <w:p w14:paraId="159AA45C" w14:textId="77777777" w:rsidR="001C23C5" w:rsidRDefault="005B55DF">
      <w:pPr>
        <w:pStyle w:val="a4"/>
        <w:framePr w:wrap="none" w:vAnchor="page" w:hAnchor="page" w:x="1102" w:y="15687"/>
      </w:pPr>
      <w:r>
        <w:t>44</w:t>
      </w:r>
    </w:p>
    <w:p w14:paraId="68A016D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982F02" w14:textId="77777777" w:rsidR="001C23C5" w:rsidRDefault="001C23C5">
      <w:pPr>
        <w:spacing w:line="1" w:lineRule="exact"/>
      </w:pPr>
    </w:p>
    <w:p w14:paraId="49504CD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8A0001D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0" w:lineRule="auto"/>
        <w:ind w:firstLine="420"/>
        <w:jc w:val="both"/>
      </w:pPr>
      <w:r>
        <w:rPr>
          <w:b/>
          <w:bCs/>
        </w:rPr>
        <w:t xml:space="preserve">14.2.1.17 </w:t>
      </w:r>
      <w:r>
        <w:t>У висотних будівлях необхідно використовувати такі системи опалення:</w:t>
      </w:r>
    </w:p>
    <w:p w14:paraId="1D311AA0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8"/>
        </w:numPr>
        <w:tabs>
          <w:tab w:val="left" w:pos="771"/>
        </w:tabs>
        <w:spacing w:after="0" w:line="300" w:lineRule="auto"/>
        <w:ind w:firstLine="420"/>
        <w:jc w:val="both"/>
      </w:pPr>
      <w:r>
        <w:t>для житлових будинків:</w:t>
      </w:r>
    </w:p>
    <w:p w14:paraId="7FD7278A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9"/>
        </w:numPr>
        <w:tabs>
          <w:tab w:val="left" w:pos="692"/>
        </w:tabs>
        <w:spacing w:after="0" w:line="300" w:lineRule="auto"/>
        <w:ind w:firstLine="420"/>
        <w:jc w:val="both"/>
      </w:pPr>
      <w:r>
        <w:t>водяні квартирні з горизонтальним розведенням і автоматичними терморегуляторами на</w:t>
      </w:r>
      <w:r>
        <w:br/>
        <w:t>опалювальних приладах та автоматичними балансувальними клапанами на відгалуженнях;</w:t>
      </w:r>
    </w:p>
    <w:p w14:paraId="7C14DAE8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9"/>
        </w:numPr>
        <w:tabs>
          <w:tab w:val="left" w:pos="1039"/>
        </w:tabs>
        <w:spacing w:after="0" w:line="300" w:lineRule="auto"/>
        <w:ind w:firstLine="420"/>
        <w:jc w:val="both"/>
      </w:pPr>
      <w:r>
        <w:t>електричні із споживанням електроенергії вночі;</w:t>
      </w:r>
    </w:p>
    <w:p w14:paraId="471EE733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8"/>
        </w:numPr>
        <w:tabs>
          <w:tab w:val="left" w:pos="776"/>
        </w:tabs>
        <w:spacing w:after="0" w:line="300" w:lineRule="auto"/>
        <w:ind w:firstLine="420"/>
        <w:jc w:val="both"/>
      </w:pPr>
      <w:r>
        <w:t>для громадських будівель:</w:t>
      </w:r>
    </w:p>
    <w:p w14:paraId="07985F2E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718"/>
        </w:tabs>
        <w:spacing w:after="0" w:line="300" w:lineRule="auto"/>
        <w:ind w:firstLine="420"/>
        <w:jc w:val="both"/>
      </w:pPr>
      <w:r>
        <w:t>водяні з горизонтальним розведенням по поверхах або вертикальні;</w:t>
      </w:r>
    </w:p>
    <w:p w14:paraId="7B881E68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718"/>
        </w:tabs>
        <w:spacing w:after="0" w:line="300" w:lineRule="auto"/>
        <w:ind w:firstLine="420"/>
        <w:jc w:val="both"/>
      </w:pPr>
      <w:r>
        <w:t>електричні із споживанням електроенергії вночі;</w:t>
      </w:r>
    </w:p>
    <w:p w14:paraId="30036C8D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687"/>
        </w:tabs>
        <w:spacing w:after="0" w:line="300" w:lineRule="auto"/>
        <w:ind w:firstLine="420"/>
        <w:jc w:val="both"/>
      </w:pPr>
      <w:r>
        <w:t>повітряні з опалювально-рециркуляційними агрегатами в межах одного приміщення або</w:t>
      </w:r>
      <w:r>
        <w:br/>
        <w:t>суміщені з системою механічної припливної вентиляції.</w:t>
      </w:r>
    </w:p>
    <w:p w14:paraId="0E681EF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80" w:line="300" w:lineRule="auto"/>
        <w:ind w:firstLine="420"/>
        <w:jc w:val="both"/>
      </w:pPr>
      <w:r>
        <w:t>Електричні системи опалення необхідно проектувати згідно з ДБН В.2.5-23, ДБН В.2.5-24.</w:t>
      </w:r>
    </w:p>
    <w:p w14:paraId="4B779C2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40" w:line="302" w:lineRule="auto"/>
        <w:ind w:firstLine="420"/>
        <w:jc w:val="both"/>
      </w:pPr>
      <w:r>
        <w:rPr>
          <w:b/>
          <w:bCs/>
        </w:rPr>
        <w:t xml:space="preserve">14.2.2 </w:t>
      </w:r>
      <w:r>
        <w:rPr>
          <w:b/>
          <w:bCs/>
          <w:i/>
          <w:iCs/>
        </w:rPr>
        <w:t>Вентиляція і кондиціонування</w:t>
      </w:r>
    </w:p>
    <w:p w14:paraId="46AD67A5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2" w:lineRule="auto"/>
        <w:ind w:firstLine="420"/>
        <w:jc w:val="both"/>
      </w:pPr>
      <w:r>
        <w:rPr>
          <w:b/>
          <w:bCs/>
          <w:i/>
          <w:iCs/>
        </w:rPr>
        <w:t>14.2.2.1</w:t>
      </w:r>
      <w:r>
        <w:t xml:space="preserve"> Система вентиляції повинна забезпечувати нормативний обмін повітря, чистоту</w:t>
      </w:r>
      <w:r>
        <w:br/>
        <w:t>повітря в приміщенні та рівномірність його розповсюдження.</w:t>
      </w:r>
    </w:p>
    <w:p w14:paraId="056DEDA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2" w:lineRule="auto"/>
        <w:ind w:firstLine="420"/>
        <w:jc w:val="both"/>
      </w:pPr>
      <w:r>
        <w:t>У висотних будівлях системи вентиляції слід проектувати з:</w:t>
      </w:r>
    </w:p>
    <w:p w14:paraId="6541CDF1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0" w:line="312" w:lineRule="auto"/>
        <w:ind w:firstLine="420"/>
        <w:jc w:val="both"/>
      </w:pPr>
      <w:r>
        <w:t>природним спонуканням припливу та видалення повітря;</w:t>
      </w:r>
    </w:p>
    <w:p w14:paraId="288686F2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0" w:line="312" w:lineRule="auto"/>
        <w:ind w:firstLine="420"/>
        <w:jc w:val="both"/>
      </w:pPr>
      <w:r>
        <w:t>механічним спонуканням припливу та видалення повітря;</w:t>
      </w:r>
    </w:p>
    <w:p w14:paraId="4BF3B713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40" w:line="312" w:lineRule="auto"/>
        <w:ind w:firstLine="420"/>
        <w:jc w:val="both"/>
      </w:pPr>
      <w:r>
        <w:t>природним спонуканням припливу повітря та видаленням з механічним спонуканням.</w:t>
      </w:r>
    </w:p>
    <w:p w14:paraId="5FC3207A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rPr>
          <w:b/>
          <w:bCs/>
        </w:rPr>
        <w:t xml:space="preserve">14.2.2.2 </w:t>
      </w:r>
      <w:r>
        <w:t>Видалення повітря з приміщень квартир житлових будинків необхідно здійснювати</w:t>
      </w:r>
      <w:r>
        <w:br/>
        <w:t>встановленням у витяжних каналах і повітроводах решіток та клапанів, що регулюються.</w:t>
      </w:r>
    </w:p>
    <w:p w14:paraId="5BC1DA96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Рекомендується для кухонь застосовувати окремий канал для підключення місцевих вида-</w:t>
      </w:r>
      <w:r>
        <w:br/>
        <w:t>ляючих систем.</w:t>
      </w:r>
    </w:p>
    <w:p w14:paraId="36EB8668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Для запобігання розбалансуванню витяжної частини системи центральної припливно-витяжної</w:t>
      </w:r>
      <w:r>
        <w:br/>
        <w:t>вентиляції житла не допускається приєднувати до витяжних повітроводів в квартирах місцеві</w:t>
      </w:r>
      <w:r>
        <w:br/>
        <w:t>механічні витяжні пристрої (кухонні зонти, витяжки з духових шаф тощо).</w:t>
      </w:r>
    </w:p>
    <w:p w14:paraId="04901C6D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rPr>
          <w:b/>
          <w:bCs/>
        </w:rPr>
        <w:t xml:space="preserve">14.2.2.3 </w:t>
      </w:r>
      <w:r>
        <w:t>Допускається влаштування індивідуальної механічної витяжної системи вентиляції.</w:t>
      </w:r>
      <w:r>
        <w:br/>
        <w:t>Місцеві витяжні вентилятори у системах з природним спонуканням допускається встановлювати у</w:t>
      </w:r>
      <w:r>
        <w:br/>
        <w:t>кухнях і санвузлах при викиді повітря з індивідуальних витяжних каналів цих приміщень безпосе-</w:t>
      </w:r>
      <w:r>
        <w:br/>
        <w:t>редньо в атмосферу, а також у випадку їх приєднання до збірної шахти через канал-супутник за</w:t>
      </w:r>
      <w:r>
        <w:br/>
        <w:t>умови, що питомий опір тертю при русі повітря у збірній шахті під час роботи усіх приєднаних до</w:t>
      </w:r>
      <w:r>
        <w:br/>
        <w:t>неї місцевих вентиляторів не перевищуватиме 0,65 Па/м.</w:t>
      </w:r>
    </w:p>
    <w:p w14:paraId="279F3081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Повітря з приміщень, в яких можуть виділятися шкідливі речовини або неприємні запахи,</w:t>
      </w:r>
      <w:r>
        <w:br/>
        <w:t>повинно видалятися назовні через вентиляційні канали та не попадати в інші приміщення висотної</w:t>
      </w:r>
      <w:r>
        <w:br/>
        <w:t>будівлі.</w:t>
      </w:r>
    </w:p>
    <w:p w14:paraId="21149377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Для систем механічної вентиляції допускається викид витяжного повітря з низьким та середнім</w:t>
      </w:r>
      <w:r>
        <w:br/>
        <w:t>рівнем забруднення, що відповідає класам ЕТА1 і ЕТА2, назовні через пристрій, розташований у</w:t>
      </w:r>
      <w:r>
        <w:br/>
        <w:t>стіні будівлі при швидкості повітря в пристрої не менше ніж 5 м/с. При цьому відстань до вікон має</w:t>
      </w:r>
      <w:r>
        <w:br/>
        <w:t>бути не менше 10,0 м по горизонталі або не менше 6,0 м по вертикалі. Повітря з високим та дуже</w:t>
      </w:r>
      <w:r>
        <w:br/>
        <w:t>високим рівнем забруднення, що відповідає класам ЕТА3 і ЕТА4, повинно видалятися вище</w:t>
      </w:r>
      <w:r>
        <w:br/>
        <w:t>покрівлі будівлі.</w:t>
      </w:r>
    </w:p>
    <w:p w14:paraId="2D6A0476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Вентиляційні канали з кухонь, вбиралень, ванних, санвузлів, комор для продуктів необхідно</w:t>
      </w:r>
      <w:r>
        <w:br/>
        <w:t>проектувати окремими від каналів із вбудованих приміщень та гаражів.</w:t>
      </w:r>
    </w:p>
    <w:p w14:paraId="573A009A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40" w:line="302" w:lineRule="auto"/>
        <w:ind w:firstLine="420"/>
        <w:jc w:val="both"/>
      </w:pPr>
      <w:r>
        <w:t>Вентиляція вбудованих у житлові будинки приміщень загального призначення повинна бути</w:t>
      </w:r>
      <w:r>
        <w:br/>
        <w:t>автономною. Не допускається повітроводи та канали прокладати через квартири.</w:t>
      </w:r>
    </w:p>
    <w:p w14:paraId="6735F6B3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0" w:lineRule="auto"/>
        <w:ind w:firstLine="420"/>
        <w:jc w:val="both"/>
      </w:pPr>
      <w:r>
        <w:rPr>
          <w:b/>
          <w:bCs/>
        </w:rPr>
        <w:t xml:space="preserve">14.2.2.4 </w:t>
      </w:r>
      <w:r>
        <w:t>При проектуванні центральних систем витяжної або припливно-витяжної вентиляції</w:t>
      </w:r>
      <w:r>
        <w:br/>
        <w:t>з механічним спонуканням слід застосовувати вентилятори і шумопоглинальне обладнання з</w:t>
      </w:r>
      <w:r>
        <w:br/>
        <w:t>характеристиками, що виключають проникнення до приміщень шуму, який перевищує допустимий</w:t>
      </w:r>
      <w:r>
        <w:br/>
        <w:t>в житлових приміщеннях для нічного часу рівень, а в приміщеннях громадського призначення -</w:t>
      </w:r>
      <w:r>
        <w:br/>
        <w:t>допустимий рівень шуму протягом робочого дня.</w:t>
      </w:r>
    </w:p>
    <w:p w14:paraId="1C461A4E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45</w:t>
      </w:r>
    </w:p>
    <w:p w14:paraId="486BDDA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2430A7" w14:textId="77777777" w:rsidR="001C23C5" w:rsidRDefault="001C23C5">
      <w:pPr>
        <w:spacing w:line="1" w:lineRule="exact"/>
      </w:pPr>
    </w:p>
    <w:p w14:paraId="206B6BB5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540FCE1A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t>Рекомендується застосовувати обладнання з утилізаторами теплової енергії витяжного</w:t>
      </w:r>
      <w:r>
        <w:br/>
        <w:t>повітря.</w:t>
      </w:r>
    </w:p>
    <w:p w14:paraId="7D62A2FE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t>В житлових будинках витяжні вентилятори (робочий і резервний) центральних систем при</w:t>
      </w:r>
      <w:r>
        <w:br/>
        <w:t>змішаній схемі повітрообміну необхідно встановлювати на рівні верхнього технічного поверху і</w:t>
      </w:r>
      <w:r>
        <w:br/>
        <w:t>проектувати для безперервної цілодобової роботи з автоматичним перемиканням і автоматичним</w:t>
      </w:r>
      <w:r>
        <w:br/>
        <w:t>вмиканням резерву.</w:t>
      </w:r>
    </w:p>
    <w:p w14:paraId="4C13EB86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10" w:lineRule="auto"/>
        <w:ind w:firstLine="420"/>
        <w:jc w:val="both"/>
      </w:pPr>
      <w:r>
        <w:rPr>
          <w:b/>
          <w:bCs/>
        </w:rPr>
        <w:t xml:space="preserve">14.2.2.5 </w:t>
      </w:r>
      <w:r>
        <w:t>Параметри зовнішнього повітря необхідно приймати з урахуванням:</w:t>
      </w:r>
    </w:p>
    <w:p w14:paraId="333F5A42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зниження температури повітря по висоті будівлі в холодну і теплу пори року;</w:t>
      </w:r>
    </w:p>
    <w:p w14:paraId="20766301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збільшення швидкості повітря в холодну пору року;</w:t>
      </w:r>
    </w:p>
    <w:p w14:paraId="78C0ECB6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55"/>
        </w:tabs>
        <w:spacing w:after="0" w:line="310" w:lineRule="auto"/>
        <w:ind w:firstLine="420"/>
        <w:jc w:val="both"/>
      </w:pPr>
      <w:r>
        <w:t>появи потужних конвекційних потоків на фасадах висотних будівель, які опромінюються</w:t>
      </w:r>
      <w:r>
        <w:br/>
        <w:t>сонцем;</w:t>
      </w:r>
    </w:p>
    <w:p w14:paraId="1C45E9AC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місць розташування повітрозабірних пристроїв у висотній частині будівлі.</w:t>
      </w:r>
    </w:p>
    <w:p w14:paraId="41222029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10" w:lineRule="auto"/>
        <w:ind w:firstLine="420"/>
        <w:jc w:val="both"/>
      </w:pPr>
      <w:r>
        <w:t>При розташуванні повітрозабірних пристроїв зовнішнього повітря на південно-східному, півден-</w:t>
      </w:r>
      <w:r>
        <w:br/>
        <w:t>ному або південно-західному фасадах температуру зовнішнього повітря в теплий період року</w:t>
      </w:r>
      <w:r>
        <w:br/>
        <w:t>необхідно приймати на 3 °С вище розрахункової.</w:t>
      </w:r>
    </w:p>
    <w:p w14:paraId="553892F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14.2.2.6 </w:t>
      </w:r>
      <w:r>
        <w:t>Розрахункові параметри мікроклімату внутрішнього повітря (температуру, швидкість</w:t>
      </w:r>
      <w:r>
        <w:br/>
        <w:t>руху і відносну вологість) при проектуванні систем опалення, вентиляції і кондиціонування в</w:t>
      </w:r>
      <w:r>
        <w:br/>
        <w:t>основних приміщеннях громадських висотних будівель необхідно приймати згідно з ДБН В.2.2-9.</w:t>
      </w:r>
    </w:p>
    <w:p w14:paraId="766B1845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14.2.2.7 </w:t>
      </w:r>
      <w:r>
        <w:t>Системи вентиляції і кондиціонування у висотних громадських будівлях, які обслуго-</w:t>
      </w:r>
      <w:r>
        <w:br/>
        <w:t>вують одне або декілька приміщень на одному або декількох поверхах, можуть бути запроектовані</w:t>
      </w:r>
      <w:r>
        <w:br/>
        <w:t>з подачею зовнішнього (обробленого) повітря від центрального кондиціонера і підтриманням</w:t>
      </w:r>
      <w:r>
        <w:br/>
        <w:t>температури повітря поверховими кондиціонерами або місцевими рециркуляційними.</w:t>
      </w:r>
    </w:p>
    <w:p w14:paraId="058F09A7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14.2.2.8 </w:t>
      </w:r>
      <w:r>
        <w:t>Вибір принципових схем вентиляції і кондиціонування з урахуванням можливих пла-</w:t>
      </w:r>
      <w:r>
        <w:br/>
        <w:t>нувальних рішень щодо розташування шахт повітроводів і обладнання слід виконувати згідно з</w:t>
      </w:r>
      <w:r>
        <w:br/>
        <w:t>ДБН В.2.5-56, ДБН В.2.5-67.</w:t>
      </w:r>
    </w:p>
    <w:p w14:paraId="5B72057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14.2.2.9 </w:t>
      </w:r>
      <w:r>
        <w:t>Системи вентиляції, кондиціонування і повітряного опалення у висотних громадських</w:t>
      </w:r>
      <w:r>
        <w:br/>
        <w:t>будівлях рекомендується проектувати роздільно для приміщень різного функціонального при-</w:t>
      </w:r>
      <w:r>
        <w:br/>
        <w:t>значення, в тому числі для атріумів, приміщень із масовим перебуванням людей, а також для</w:t>
      </w:r>
      <w:r>
        <w:br/>
        <w:t>приміщень харчування та побутового обслуговування.</w:t>
      </w:r>
    </w:p>
    <w:p w14:paraId="4047754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14.2.2.10 </w:t>
      </w:r>
      <w:r>
        <w:t>Системи вентиляції, кондиціонування та повітряного опалення слід передбачати</w:t>
      </w:r>
      <w:r>
        <w:br/>
        <w:t>окремими для кожного протипожежного відсіку або для груп приміщень, розташованих у межах</w:t>
      </w:r>
      <w:r>
        <w:br/>
        <w:t>одного протипожежного відсіку.</w:t>
      </w:r>
    </w:p>
    <w:p w14:paraId="1069F0BE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14.2.2.11 </w:t>
      </w:r>
      <w:r>
        <w:t>Для очищення припливного повітря у вентиляційних каналах рекомендується засто-</w:t>
      </w:r>
      <w:r>
        <w:br/>
        <w:t>совувати фільтри.</w:t>
      </w:r>
    </w:p>
    <w:p w14:paraId="4B45705B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14.2.2.12 </w:t>
      </w:r>
      <w:r>
        <w:t>Для зволоження припливного повітря слід використовувати воду питної якості, перед-</w:t>
      </w:r>
      <w:r>
        <w:br/>
        <w:t>бачаючи також установки водопідготовки у відповідності з вимогами до якості води виготовлювачів</w:t>
      </w:r>
      <w:r>
        <w:br/>
        <w:t>зрошувального обладнання.</w:t>
      </w:r>
    </w:p>
    <w:p w14:paraId="41F429E7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14.2.2.13 </w:t>
      </w:r>
      <w:r>
        <w:t>Установки зволоження повітря необхідно облаштовувати пристроями із знезара-</w:t>
      </w:r>
      <w:r>
        <w:br/>
        <w:t>ження повітря.</w:t>
      </w:r>
    </w:p>
    <w:p w14:paraId="4EF84A66" w14:textId="667FCFE9" w:rsidR="001C23C5" w:rsidRDefault="005B55DF">
      <w:pPr>
        <w:pStyle w:val="11"/>
        <w:framePr w:w="9701" w:h="14318" w:hRule="exact" w:wrap="none" w:vAnchor="page" w:hAnchor="page" w:x="1102" w:y="1225"/>
        <w:spacing w:after="0" w:line="310" w:lineRule="auto"/>
        <w:ind w:firstLine="420"/>
        <w:jc w:val="both"/>
      </w:pPr>
      <w:r>
        <w:rPr>
          <w:b/>
          <w:bCs/>
        </w:rPr>
        <w:t xml:space="preserve">14.2.2.14 </w:t>
      </w:r>
      <w:r>
        <w:t>Для захисту від електрохімічної корозії і блукаючого струму прилади кріплення</w:t>
      </w:r>
      <w:r>
        <w:br/>
        <w:t>металевих елементів всіх систем і вузлів проходження через будівельні конструкції повинні бути</w:t>
      </w:r>
      <w:r>
        <w:br/>
        <w:t>електроізольовані. Магістральні трубопроводи і стояки повинні мати заземлення згідно з</w:t>
      </w:r>
      <w:r>
        <w:br/>
        <w:t>ДСТУ Е</w:t>
      </w:r>
      <w:r w:rsidR="00126EAA">
        <w:rPr>
          <w:lang w:val="en-US"/>
        </w:rPr>
        <w:t>N</w:t>
      </w:r>
      <w:r>
        <w:t xml:space="preserve"> 62305-1, ДСТУ Е</w:t>
      </w:r>
      <w:r w:rsidR="00126EAA">
        <w:rPr>
          <w:lang w:val="en-US"/>
        </w:rPr>
        <w:t>N</w:t>
      </w:r>
      <w:r>
        <w:t xml:space="preserve"> 62305-3, ДСТУ Е</w:t>
      </w:r>
      <w:r w:rsidR="00126EAA">
        <w:rPr>
          <w:lang w:val="en-US"/>
        </w:rPr>
        <w:t>N</w:t>
      </w:r>
      <w:r>
        <w:t xml:space="preserve"> 62305-4.</w:t>
      </w:r>
    </w:p>
    <w:p w14:paraId="264B0FD6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10" w:lineRule="auto"/>
        <w:ind w:firstLine="420"/>
        <w:jc w:val="both"/>
      </w:pPr>
      <w:r>
        <w:t>Не допускається застосування в одній системі металів, взаємодія яких складає електрохімічну</w:t>
      </w:r>
      <w:r>
        <w:br/>
        <w:t>пару.</w:t>
      </w:r>
    </w:p>
    <w:p w14:paraId="28AB43FC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14.2.2.15 </w:t>
      </w:r>
      <w:r>
        <w:t>Системи вентиляції не повинні забруднювати навколишнє середовище вище норма-</w:t>
      </w:r>
      <w:r>
        <w:br/>
        <w:t>тивного рівня. Концентрація шкідливих речовин в атмосферному повітрі, яке проникає всередину</w:t>
      </w:r>
    </w:p>
    <w:p w14:paraId="4D5BD9B6" w14:textId="77777777" w:rsidR="001C23C5" w:rsidRDefault="005B55DF">
      <w:pPr>
        <w:pStyle w:val="a4"/>
        <w:framePr w:wrap="none" w:vAnchor="page" w:hAnchor="page" w:x="1102" w:y="15687"/>
      </w:pPr>
      <w:r>
        <w:t>46</w:t>
      </w:r>
    </w:p>
    <w:p w14:paraId="57BBF9A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64487" w14:textId="77777777" w:rsidR="001C23C5" w:rsidRDefault="001C23C5">
      <w:pPr>
        <w:spacing w:line="1" w:lineRule="exact"/>
      </w:pPr>
    </w:p>
    <w:p w14:paraId="2B5FD15A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15EF292A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0"/>
        <w:jc w:val="both"/>
      </w:pPr>
      <w:r>
        <w:t>висотної будівлі через повітроприймальні пристрої систем вентиляції, не повинна перевищувати</w:t>
      </w:r>
      <w:r>
        <w:br/>
        <w:t>гранично допустимих значень концентрації для атмосферного повітря.</w:t>
      </w:r>
    </w:p>
    <w:p w14:paraId="130ADDF8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14.2.2.16 </w:t>
      </w:r>
      <w:r>
        <w:t>Проектна документація повинна містити запобіжні заходи щодо захисту систем опа-</w:t>
      </w:r>
      <w:r>
        <w:br/>
        <w:t>лення, вентиляції і кондиціонування існуючих будинків, що знаходяться в зоні впливу висотної</w:t>
      </w:r>
      <w:r>
        <w:br/>
        <w:t>будівлі.</w:t>
      </w:r>
    </w:p>
    <w:p w14:paraId="22F21EEE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14.2.2.17 </w:t>
      </w:r>
      <w:r>
        <w:t>Системи холодопостачання необхідно проектувати окремими для зон різного функ-</w:t>
      </w:r>
      <w:r>
        <w:br/>
        <w:t>ціонального призначення або для окремих зон по висоті будівлі за умов обмеження допустимого</w:t>
      </w:r>
      <w:r>
        <w:br/>
        <w:t>гідростатичного тиску на елементи систем і можливості розміщення устаткування.</w:t>
      </w:r>
    </w:p>
    <w:p w14:paraId="3D994DE7" w14:textId="77777777" w:rsidR="001C23C5" w:rsidRDefault="005B55DF">
      <w:pPr>
        <w:pStyle w:val="11"/>
        <w:framePr w:w="9701" w:h="14304" w:hRule="exact" w:wrap="none" w:vAnchor="page" w:hAnchor="page" w:x="1102" w:y="1225"/>
        <w:spacing w:after="0" w:line="298" w:lineRule="auto"/>
        <w:ind w:firstLine="420"/>
        <w:jc w:val="both"/>
      </w:pPr>
      <w:r>
        <w:rPr>
          <w:b/>
          <w:bCs/>
        </w:rPr>
        <w:t xml:space="preserve">14.2.2.18 </w:t>
      </w:r>
      <w:r>
        <w:t>Робочий тиск устаткування та інших елементів системи холодопостачання не пови-</w:t>
      </w:r>
      <w:r>
        <w:br/>
        <w:t>нен перевищувати більше ніж на 1 бар значення розрахункового тиску в системі холодопостачання</w:t>
      </w:r>
      <w:r>
        <w:br/>
        <w:t>та охолоджувального конденсатора холодильних машин холодоносія. Системи холодопостачання</w:t>
      </w:r>
      <w:r>
        <w:br/>
        <w:t>повинні бути оснащені запобіжними клапанами з безпечним та організованим скиданням тиску.</w:t>
      </w:r>
    </w:p>
    <w:p w14:paraId="3D4E6EA9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298" w:lineRule="auto"/>
        <w:ind w:firstLine="420"/>
        <w:jc w:val="both"/>
      </w:pPr>
      <w:r>
        <w:t>На трубопроводах системи холодопостачання необхідно передбачати компенсацію темпера-</w:t>
      </w:r>
      <w:r>
        <w:br/>
        <w:t>турних подовжень.</w:t>
      </w:r>
    </w:p>
    <w:p w14:paraId="04F817C6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298" w:lineRule="auto"/>
        <w:ind w:firstLine="420"/>
        <w:jc w:val="both"/>
      </w:pPr>
      <w:r>
        <w:rPr>
          <w:b/>
          <w:bCs/>
        </w:rPr>
        <w:t xml:space="preserve">14.2.2.19 </w:t>
      </w:r>
      <w:r>
        <w:t>У системах холодопостачання висотних будівель необхідно передбачати не менше</w:t>
      </w:r>
      <w:r>
        <w:br/>
        <w:t>двох холодильних машин, кожна з яких повинна забезпечувати не менше 50 % холодильної</w:t>
      </w:r>
      <w:r>
        <w:br/>
        <w:t>потужності системи.</w:t>
      </w:r>
    </w:p>
    <w:p w14:paraId="3CB4BA42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14.2.2.20 </w:t>
      </w:r>
      <w:r>
        <w:t>Хладонові холодильні машини та зовнішні блоки хладонових систем допускається</w:t>
      </w:r>
      <w:r>
        <w:br/>
        <w:t>розташовувати на технічних поверхах висотних будівель, якщо загальна потужність їх не переви-</w:t>
      </w:r>
      <w:r>
        <w:br/>
        <w:t>щує 100 кВт із урахуванням вимог ДБН В.2.2-9, ДБН В.2.2-15, ДБН В.2.5-56, ДБН В.2.5-67 стосовно</w:t>
      </w:r>
      <w:r>
        <w:br/>
        <w:t>захисту від шуму.</w:t>
      </w:r>
    </w:p>
    <w:p w14:paraId="7C5A39B5" w14:textId="77777777" w:rsidR="001C23C5" w:rsidRDefault="005B55DF">
      <w:pPr>
        <w:pStyle w:val="11"/>
        <w:framePr w:w="9701" w:h="14304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14.2.2.21 </w:t>
      </w:r>
      <w:r>
        <w:t>Комплекси автоматизації систем вентиляції, кондиціонування і холодопостачання</w:t>
      </w:r>
      <w:r>
        <w:br/>
        <w:t>повинні відповідати вимогам ДСТУ-Н Б В.2.5-37.</w:t>
      </w:r>
    </w:p>
    <w:p w14:paraId="2C64DCC0" w14:textId="77777777" w:rsidR="001C23C5" w:rsidRDefault="005B55DF">
      <w:pPr>
        <w:pStyle w:val="32"/>
        <w:framePr w:w="9701" w:h="14304" w:hRule="exact" w:wrap="none" w:vAnchor="page" w:hAnchor="page" w:x="1102" w:y="1225"/>
        <w:numPr>
          <w:ilvl w:val="1"/>
          <w:numId w:val="26"/>
        </w:numPr>
        <w:tabs>
          <w:tab w:val="left" w:pos="959"/>
        </w:tabs>
        <w:spacing w:after="60" w:line="298" w:lineRule="auto"/>
        <w:jc w:val="both"/>
      </w:pPr>
      <w:bookmarkStart w:id="38" w:name="bookmark76"/>
      <w:r>
        <w:t>Електропостачання, силове електрообладнання та електроосвітлення</w:t>
      </w:r>
      <w:bookmarkEnd w:id="38"/>
    </w:p>
    <w:p w14:paraId="34757F4D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14.3.1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електропостачання висотних будівель необхідно проектувати згідно з</w:t>
      </w:r>
      <w:r>
        <w:br/>
        <w:t>НПАОП 40.1-1.32 [13], ДБН В.2.5-23, ПУЕ та положеннями цих норм.</w:t>
      </w:r>
    </w:p>
    <w:p w14:paraId="1AA186BD" w14:textId="77777777" w:rsidR="001C23C5" w:rsidRDefault="005B55DF">
      <w:pPr>
        <w:pStyle w:val="11"/>
        <w:framePr w:w="9701" w:h="14304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14.3.2 </w:t>
      </w:r>
      <w:r>
        <w:t>Обладнання системи електропостачання висотної будівлі повинно відповідати вимогам</w:t>
      </w:r>
      <w:r>
        <w:br/>
        <w:t>ДСТУ-Н Б В.2.5-37 у частині приєднання до АСМУ і забезпечувати можливість моніторингу:</w:t>
      </w:r>
    </w:p>
    <w:p w14:paraId="41BACB5D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наявності напруги та її поточного рівня на кожному із вводів;</w:t>
      </w:r>
    </w:p>
    <w:p w14:paraId="36188C4C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положення ввідних та відвідних комутаційних апаратів;</w:t>
      </w:r>
    </w:p>
    <w:p w14:paraId="66CB0D75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поточного рівня частоти на кожному вводі;</w:t>
      </w:r>
    </w:p>
    <w:p w14:paraId="16D03725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54"/>
        </w:tabs>
        <w:spacing w:after="0"/>
        <w:ind w:firstLine="420"/>
        <w:jc w:val="both"/>
      </w:pPr>
      <w:r>
        <w:t>поточного рівня значення величини струму окремо на кожній із фаз на всіх основних приєд-</w:t>
      </w:r>
      <w:r>
        <w:br/>
        <w:t>наннях;</w:t>
      </w:r>
    </w:p>
    <w:p w14:paraId="4CE040A9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60"/>
        <w:ind w:firstLine="420"/>
        <w:jc w:val="both"/>
      </w:pPr>
      <w:r>
        <w:t>стану і сигналу про спрацьовування аварійного включення резерву (АВР).</w:t>
      </w:r>
    </w:p>
    <w:p w14:paraId="521D7267" w14:textId="77777777" w:rsidR="001C23C5" w:rsidRDefault="005B55DF">
      <w:pPr>
        <w:pStyle w:val="11"/>
        <w:framePr w:w="9701" w:h="14304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14.3.3 </w:t>
      </w:r>
      <w:r>
        <w:t>Залежно від призначення (за ступенем забезпечення надійності електропостачання)</w:t>
      </w:r>
      <w:r>
        <w:br/>
        <w:t>необхідно застосовувати електроприймачі таких категорій:</w:t>
      </w:r>
    </w:p>
    <w:p w14:paraId="4EBABF8B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64"/>
        </w:tabs>
        <w:spacing w:after="0" w:line="293" w:lineRule="auto"/>
        <w:ind w:firstLine="420"/>
        <w:jc w:val="both"/>
      </w:pPr>
      <w:r>
        <w:t>особливої групи І категорії - електроприймачі для забезпечення роботи ліфтів для транс-</w:t>
      </w:r>
      <w:r>
        <w:br/>
        <w:t>портування пожежних підрозділів, систем протидимного захисту, автоматичної пожежної сигналі-</w:t>
      </w:r>
      <w:r>
        <w:br/>
        <w:t>зації та пожежогасіння, оповіщення та управління евакуацією, освітлення безпеки та евакуаційного</w:t>
      </w:r>
      <w:r>
        <w:br/>
        <w:t>освітлення, систем протипожежного водопроводу, протипожежних пристроїв систем інженерного</w:t>
      </w:r>
      <w:r>
        <w:br/>
        <w:t>обладнання, аварійно-рятувального обладнання вогнів світлового огородження і світломаркування</w:t>
      </w:r>
      <w:r>
        <w:br/>
        <w:t>та сигналізації довибухової концентрації газу;</w:t>
      </w:r>
    </w:p>
    <w:p w14:paraId="6D532770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64"/>
        </w:tabs>
        <w:spacing w:after="0" w:line="293" w:lineRule="auto"/>
        <w:ind w:firstLine="420"/>
        <w:jc w:val="both"/>
      </w:pPr>
      <w:r>
        <w:t>І категорії - електроприймачі, пов’язані з роботою інженерних систем будівлі, зв’язку, ліфтів</w:t>
      </w:r>
      <w:r>
        <w:br/>
        <w:t>та електроприймачі згідно з ДБН В.2.5-23;</w:t>
      </w:r>
    </w:p>
    <w:p w14:paraId="2A1CDBC4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50"/>
        </w:tabs>
        <w:spacing w:after="0" w:line="293" w:lineRule="auto"/>
        <w:ind w:firstLine="420"/>
        <w:jc w:val="both"/>
      </w:pPr>
      <w:r>
        <w:t>II категорії - електроприймачі, що не увійшли до переліку особливої групи І категорії та</w:t>
      </w:r>
      <w:r>
        <w:br/>
        <w:t>І категорії.</w:t>
      </w:r>
    </w:p>
    <w:p w14:paraId="3027AD38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47</w:t>
      </w:r>
    </w:p>
    <w:p w14:paraId="7D2D0DF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7DA7A7" w14:textId="77777777" w:rsidR="001C23C5" w:rsidRDefault="001C23C5">
      <w:pPr>
        <w:spacing w:line="1" w:lineRule="exact"/>
      </w:pPr>
    </w:p>
    <w:p w14:paraId="2395934D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3C40BE7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14.3.4 </w:t>
      </w:r>
      <w:r>
        <w:t>Ступінь надійності електропостачання вбудованих у висотну будівлю інших споживачів</w:t>
      </w:r>
      <w:r>
        <w:br/>
        <w:t>(теплових пунктів, АСМУ, диспетчерської) визначається згідно з ДБН В.2.5-23. Влаштування сис-</w:t>
      </w:r>
      <w:r>
        <w:br/>
        <w:t>теми гарантованого електропостачання виконується згідно з ДСТУ ІЕС 62040-3.</w:t>
      </w:r>
    </w:p>
    <w:p w14:paraId="1AD7149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14.3.5 </w:t>
      </w:r>
      <w:r>
        <w:t>У якості основного джерела живлення необхідно застосовувати трансформаторні під-</w:t>
      </w:r>
      <w:r>
        <w:br/>
        <w:t>станції 10/0,4 кВ, які підключаються до мережі за двохпроменевою схемою.</w:t>
      </w:r>
    </w:p>
    <w:p w14:paraId="483D1A3A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14.3.6 </w:t>
      </w:r>
      <w:r>
        <w:t>Вбудовані підстанції розміщуються на нижньому технічному, цокольному поверхах або</w:t>
      </w:r>
      <w:r>
        <w:br/>
        <w:t>в підземній частині будівлі з улаштуванням вентиляції. Силові трансформатори для прибудованих</w:t>
      </w:r>
      <w:r>
        <w:br/>
        <w:t>і вбудованих трансформаторних підстанцій висотних будівель повинні застосовуватися сухими.</w:t>
      </w:r>
      <w:r>
        <w:br/>
        <w:t>Конструкція трансформаторної підстанції повинна відповідати вимогам ДБН В.2.5-23, ПУЕ. Шумо-</w:t>
      </w:r>
      <w:r>
        <w:br/>
        <w:t>захисні заходи від трансформаторних підстанцій обґрунтовуються акустичними розрахунками.</w:t>
      </w:r>
    </w:p>
    <w:p w14:paraId="6B240034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14.3.7 </w:t>
      </w:r>
      <w:r>
        <w:t>Для громадських будівель при розташуванні на даху або верхньому технічному поверсі</w:t>
      </w:r>
      <w:r>
        <w:br/>
        <w:t>значної кількості технологічного обладнання дозволяється також розташування трансформаторної</w:t>
      </w:r>
      <w:r>
        <w:br/>
        <w:t>підстанції. З урахуванням можливості транспортування трансформаторів для монтажу або ремонту</w:t>
      </w:r>
      <w:r>
        <w:br/>
        <w:t>дозволяється розташування виносних трансформаторів з влаштуванням на першому поверсі</w:t>
      </w:r>
      <w:r>
        <w:br/>
        <w:t>РП-10 кВ.</w:t>
      </w:r>
    </w:p>
    <w:p w14:paraId="5F28C2A0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14.3.8 </w:t>
      </w:r>
      <w:r>
        <w:t>Для висотних будівель повинна застосовуватися роздільна робота ліній і трансформа-</w:t>
      </w:r>
      <w:r>
        <w:br/>
        <w:t>торів з використанням перевантажувальної здатності вказаних елементів у післяаварійних</w:t>
      </w:r>
      <w:r w:rsidRPr="00CF21E4">
        <w:rPr>
          <w:lang w:eastAsia="ru-RU" w:bidi="ru-RU"/>
        </w:rPr>
        <w:t>режи-</w:t>
      </w:r>
      <w:r w:rsidRPr="00CF21E4">
        <w:rPr>
          <w:lang w:eastAsia="ru-RU" w:bidi="ru-RU"/>
        </w:rPr>
        <w:br/>
        <w:t>мах.</w:t>
      </w:r>
    </w:p>
    <w:p w14:paraId="39BF5828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14.3.9 </w:t>
      </w:r>
      <w:r>
        <w:t>У якості РП-10 кВ рекомендується застосування КРУ. Перевагу слід надавати мало-</w:t>
      </w:r>
      <w:r>
        <w:br/>
        <w:t>габаритним КРУ, які мають можливість дообладнання додатковими комірками.</w:t>
      </w:r>
    </w:p>
    <w:p w14:paraId="7CA5BCD0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14.3.10 </w:t>
      </w:r>
      <w:r>
        <w:t>Для електроприймачів І категорії необхідно влаштовувати автоматичне включення</w:t>
      </w:r>
      <w:r>
        <w:br/>
        <w:t>резерву в РП-0,4 кВ трансформаторної підстанції або розміщувати автоматичне включення</w:t>
      </w:r>
      <w:r>
        <w:br/>
        <w:t>резерву у ввідно-розподільному пристрої кожної будівлі.</w:t>
      </w:r>
    </w:p>
    <w:p w14:paraId="7D495FEF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14.3.11 </w:t>
      </w:r>
      <w:r>
        <w:t>Компенсація реактивної потужності споживачів висотних будівель виконується згідно з</w:t>
      </w:r>
      <w:r>
        <w:br/>
        <w:t>ДБН В.2.5-23.</w:t>
      </w:r>
    </w:p>
    <w:p w14:paraId="02F2551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14.3.12 </w:t>
      </w:r>
      <w:r>
        <w:t>Лінії живлення від трансформаторної підстанції до ввідно-розподільного пристрою,</w:t>
      </w:r>
      <w:r>
        <w:br/>
        <w:t>розташованих в кожному протипожежному відсіку, повинні бути самостійними.</w:t>
      </w:r>
    </w:p>
    <w:p w14:paraId="25B6A07B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14.3.13 </w:t>
      </w:r>
      <w:r>
        <w:t>Вбудовані нежитлові приміщення та офіси висотних будівель повинні живитися від</w:t>
      </w:r>
      <w:r>
        <w:br/>
        <w:t>окремих ввідно-розподільних пристроїв або від окремої панелі ввідно-розподільної установки жит-</w:t>
      </w:r>
      <w:r>
        <w:br/>
        <w:t>лової будівлі.</w:t>
      </w:r>
    </w:p>
    <w:p w14:paraId="6A375BB6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14.3.14 </w:t>
      </w:r>
      <w:r>
        <w:t>Електропостачання вбудованих або прибудованих автостоянок повинно бути окремим</w:t>
      </w:r>
      <w:r>
        <w:br/>
        <w:t>від житлової і нежитлової частин висотної будівлі.</w:t>
      </w:r>
    </w:p>
    <w:p w14:paraId="68C63B78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14.3.15 </w:t>
      </w:r>
      <w:r>
        <w:t>Для розподілу електроенергії по висоті будівлі рекомендується переважне застосу-</w:t>
      </w:r>
      <w:r>
        <w:br/>
        <w:t>вання системи збірних шинопроводів. Шинопроводи і конструкції для їх кріплення повинні задо-</w:t>
      </w:r>
      <w:r>
        <w:br/>
        <w:t>вольняти умови динамічної стійкості при коротких замиканнях, а також забезпечувати найменшу</w:t>
      </w:r>
      <w:r>
        <w:br/>
        <w:t>величину втрат у них.</w:t>
      </w:r>
    </w:p>
    <w:p w14:paraId="17E44915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14.3.16 </w:t>
      </w:r>
      <w:r>
        <w:t>Вимоги пожежної безпеки до електросилових мереж слід приймати згідно з розділом 10.</w:t>
      </w:r>
    </w:p>
    <w:p w14:paraId="2BD45FFB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14.3.17 </w:t>
      </w:r>
      <w:r>
        <w:t>Рівень розрахункового електричного навантаження квартир визначається згідно з</w:t>
      </w:r>
      <w:r>
        <w:br/>
        <w:t>ДБН В.2.5-23.</w:t>
      </w:r>
    </w:p>
    <w:p w14:paraId="0D72E040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14.3.18 </w:t>
      </w:r>
      <w:r>
        <w:t>Схемні рішення внутрішньої квартирної мережі висотних будівель визначаються з</w:t>
      </w:r>
      <w:r>
        <w:br/>
        <w:t>урахуванням вимог ДБН В.2.5-23. При цьому в квартирі повинно бути не менше чотирьох групових</w:t>
      </w:r>
      <w:r>
        <w:br/>
        <w:t>ліній.</w:t>
      </w:r>
    </w:p>
    <w:p w14:paraId="0B11B658" w14:textId="77777777" w:rsidR="001C23C5" w:rsidRDefault="005B55DF">
      <w:pPr>
        <w:pStyle w:val="11"/>
        <w:framePr w:w="9701" w:h="14304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14.3.19 </w:t>
      </w:r>
      <w:r>
        <w:t>У разі використання систем електрокабельного опалення і гарячого водопостачання</w:t>
      </w:r>
      <w:r>
        <w:br/>
        <w:t>відповідно до ДБН.В.2.5-24 необхідно встановлювати окремий прилад диференційованого (пого-</w:t>
      </w:r>
      <w:r>
        <w:br/>
        <w:t>динного) обліку електричної енергії. При цьому мережі, які живлять електротеплоакумуляційний</w:t>
      </w:r>
      <w:r>
        <w:br/>
        <w:t>обігрів (та/або системи електроопалення і гарячого водопостачання), не можуть використовуватися</w:t>
      </w:r>
      <w:r>
        <w:br/>
        <w:t>для живлення будь-яких інших електроустановок споживачів.</w:t>
      </w:r>
    </w:p>
    <w:p w14:paraId="418CFF32" w14:textId="77777777" w:rsidR="001C23C5" w:rsidRDefault="005B55DF">
      <w:pPr>
        <w:pStyle w:val="a4"/>
        <w:framePr w:wrap="none" w:vAnchor="page" w:hAnchor="page" w:x="1102" w:y="15687"/>
      </w:pPr>
      <w:r>
        <w:t>48</w:t>
      </w:r>
    </w:p>
    <w:p w14:paraId="592707F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970A9" w14:textId="77777777" w:rsidR="001C23C5" w:rsidRDefault="001C23C5">
      <w:pPr>
        <w:spacing w:line="1" w:lineRule="exact"/>
      </w:pPr>
    </w:p>
    <w:p w14:paraId="6D13ECBE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306E1DB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14.3.20 </w:t>
      </w:r>
      <w:r>
        <w:t>Показники штучного освітлення слід приймати відповідно до ДБН В.2.5-28.</w:t>
      </w:r>
    </w:p>
    <w:p w14:paraId="0B762C6E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14.3.21 </w:t>
      </w:r>
      <w:r>
        <w:t>У висотних будівлях повинно бути передбачено робоче й аварійне освітлення (освіт-</w:t>
      </w:r>
      <w:r>
        <w:br/>
        <w:t>лення безпеки та евакуаційне освітлення). Застосування аварійного освітлення визначається для</w:t>
      </w:r>
      <w:r>
        <w:br/>
        <w:t>різних приміщень вимогами ДБН В.2.5-23, ДБН В.2.5-28. Ці системи електроосвітлення будівлі</w:t>
      </w:r>
      <w:r>
        <w:br/>
        <w:t>повинні відповідати вимогам ДСТУ-Н Б В.2.5-37 у частині забезпечення можливості управління</w:t>
      </w:r>
      <w:r>
        <w:br/>
        <w:t>кожною окремою групою джерел електропостачання в автоматичному режимі або здійснювати</w:t>
      </w:r>
      <w:r>
        <w:br/>
        <w:t>управління із ЦПУБ (диспетчерської) за допомогою складових АСМУ.</w:t>
      </w:r>
    </w:p>
    <w:p w14:paraId="4F93279D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14.3.22 </w:t>
      </w:r>
      <w:r>
        <w:t>Для висотних будівель слід влаштовувати пристрої для вогнів світлової огорожі. Управ-</w:t>
      </w:r>
      <w:r>
        <w:br/>
        <w:t>ління вогнями світлової огорожі повинне бути автоматичним (з можливістю ручного управління з</w:t>
      </w:r>
      <w:r>
        <w:br/>
        <w:t>ЦПУБ, диспетчерської) і включатися залежно від рівня природного освітлення.</w:t>
      </w:r>
    </w:p>
    <w:p w14:paraId="5B639FF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14.3.23 </w:t>
      </w:r>
      <w:r>
        <w:t>У житлових кімнатах площею 10 м</w:t>
      </w:r>
      <w:r>
        <w:rPr>
          <w:vertAlign w:val="superscript"/>
        </w:rPr>
        <w:t>2</w:t>
      </w:r>
      <w:r>
        <w:t xml:space="preserve"> і більше слід передбачати можливість встановлення</w:t>
      </w:r>
      <w:r>
        <w:br/>
        <w:t>багатолампових світильників із включенням частинами. У прохідних житлових кімнатах і коридорах</w:t>
      </w:r>
      <w:r>
        <w:br/>
        <w:t>завдовжки більше 5 м слід застосовувати схему управління освітленням із двох місць. Включення</w:t>
      </w:r>
      <w:r>
        <w:br/>
        <w:t>освітлення коридорів, ліфтових холів, вестибюлів може бути ручним або автоматичним згідно з</w:t>
      </w:r>
      <w:r>
        <w:br/>
        <w:t>ДБН В.2.5-23.</w:t>
      </w:r>
    </w:p>
    <w:p w14:paraId="17FC3F6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14.3.24 </w:t>
      </w:r>
      <w:r>
        <w:t>Захист будівель від прямих ударів блискавок і їх проявів необхідно виконувати згідно з</w:t>
      </w:r>
      <w:r>
        <w:br/>
        <w:t>ДСТУ Б В.2.5-38.</w:t>
      </w:r>
    </w:p>
    <w:p w14:paraId="43189A72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14.3.25 </w:t>
      </w:r>
      <w:r>
        <w:t>Влаштування та обслуговування системи світломаркування необхідно виконувати з</w:t>
      </w:r>
      <w:r>
        <w:br/>
        <w:t>урахуванням положень ДБН В.2.5-23, ДСТУ ІЕС 62040-3.</w:t>
      </w:r>
    </w:p>
    <w:p w14:paraId="21E9ED52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14.3.26 </w:t>
      </w:r>
      <w:r>
        <w:t>Заходи з електробезпеки електроустановок у висотних будівлях необхідно здійснювати</w:t>
      </w:r>
      <w:r>
        <w:br/>
        <w:t>згідно з ДСТУ Б В.2.5-82.</w:t>
      </w:r>
    </w:p>
    <w:p w14:paraId="26421777" w14:textId="77777777" w:rsidR="001C23C5" w:rsidRDefault="005B55DF">
      <w:pPr>
        <w:pStyle w:val="32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49"/>
        </w:tabs>
        <w:spacing w:after="60"/>
        <w:jc w:val="both"/>
      </w:pPr>
      <w:bookmarkStart w:id="39" w:name="bookmark78"/>
      <w:r>
        <w:t>Ліфти</w:t>
      </w:r>
      <w:bookmarkEnd w:id="39"/>
    </w:p>
    <w:p w14:paraId="508AFE4E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14.4.1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ліфтів висотних будівель необхідно здійснювати згідно з</w:t>
      </w:r>
      <w:r>
        <w:br/>
        <w:t>ДБН В.1.1-7, ДБН В.2.2-9, ДБН В.2.2-40 та положеннями цих норм.</w:t>
      </w:r>
    </w:p>
    <w:p w14:paraId="7F4ADA83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14.4.2 </w:t>
      </w:r>
      <w:r>
        <w:t>Кількість ліфтів, необхідних для обслуговування кожної групи приміщень висотної будівлі,</w:t>
      </w:r>
      <w:r>
        <w:br/>
        <w:t>та їх параметри визначаються з урахуванням їх перевізної спроможності (підйомної потужності) і</w:t>
      </w:r>
      <w:r>
        <w:br/>
        <w:t>часу очікування.</w:t>
      </w:r>
    </w:p>
    <w:p w14:paraId="75ADCE2B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t>Необхідну підйомну потужність кожної групи ліфтів розраховують виходячи з кількості ймо-</w:t>
      </w:r>
      <w:r>
        <w:br/>
        <w:t>вірних користувачів кожного поверху висотної будівлі.</w:t>
      </w:r>
    </w:p>
    <w:p w14:paraId="27CB4E1F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t>Ліфтова система вважається придатною для експлуатації, якщо підйомна потужність протягом</w:t>
      </w:r>
      <w:r>
        <w:br/>
        <w:t>5 хв при заповненні (або вивільненні) висотної будівлі відповідає коефіцієнту користувачів, в тому</w:t>
      </w:r>
      <w:r>
        <w:br/>
        <w:t>числі для житлових будинків - (3-7) %, для будівель з декількома користувачами - (11-15) % і для</w:t>
      </w:r>
      <w:r>
        <w:br/>
        <w:t>будівель з багатьма користувачами - (16-20) %.</w:t>
      </w:r>
    </w:p>
    <w:p w14:paraId="3D80B089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14.4.3 </w:t>
      </w:r>
      <w:r>
        <w:t>Кількість користувачів ліфтами визначається виходячи з розміру корисної площі, яку</w:t>
      </w:r>
      <w:r>
        <w:br/>
        <w:t>вони займають на поверсі.</w:t>
      </w:r>
    </w:p>
    <w:p w14:paraId="0D01573B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t>Необхідна площа кабін визначається в залежності від кількості людей, які повинні бути пере-</w:t>
      </w:r>
      <w:r>
        <w:br/>
        <w:t>везені для досягнення необхідної підйомної потужності при середньому часі очікування за круговий</w:t>
      </w:r>
      <w:r>
        <w:br/>
        <w:t>рейс.</w:t>
      </w:r>
    </w:p>
    <w:p w14:paraId="077C35A6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t>Слід влаштовувати не менше одного ліфта для перевезення пасажирів у колясках.</w:t>
      </w:r>
    </w:p>
    <w:p w14:paraId="4322D228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14.4.4 </w:t>
      </w:r>
      <w:r>
        <w:t>Нижні поверхи висотних будівель, які мають автостоянки, технічні приміщення, кіно-</w:t>
      </w:r>
      <w:r>
        <w:br/>
        <w:t>театри, виставкові зали, басейни, торгові та інші приміщення, повинні бути забезпечені групами</w:t>
      </w:r>
      <w:r>
        <w:br/>
        <w:t>пасажирських і вантажних ліфтів, а також ліфтами для малорухомих груп населення згідно з</w:t>
      </w:r>
      <w:r>
        <w:br/>
        <w:t>ДБН В.2.2-40 та вимог ДБН В.2.5-56. Ліфти для транспортування пожежних підрозділів, які обслу-</w:t>
      </w:r>
      <w:r>
        <w:br/>
        <w:t>говують наземну частину висотної будівлі, можуть також обслуговувати всі підземні поверхи та</w:t>
      </w:r>
      <w:r>
        <w:br/>
        <w:t>цокольний поверх за умови влаштування на поверсі гаражу (паркінгу) перед шахтами ліфтів</w:t>
      </w:r>
      <w:r>
        <w:br/>
        <w:t>протипожежних тамбур-шлюзів 1-го типу.</w:t>
      </w:r>
    </w:p>
    <w:p w14:paraId="29E532DB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49</w:t>
      </w:r>
    </w:p>
    <w:p w14:paraId="58DCCBB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80AC69" w14:textId="77777777" w:rsidR="001C23C5" w:rsidRDefault="001C23C5">
      <w:pPr>
        <w:spacing w:line="1" w:lineRule="exact"/>
      </w:pPr>
    </w:p>
    <w:p w14:paraId="48630C10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1AD2AC7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t>Вимоги до пожежного ліфта, його інженерних рішень слід приймати згідно з ДСТУ-Н Б В.2.2-38</w:t>
      </w:r>
      <w:r>
        <w:br/>
        <w:t>до таких ліфтів, їх холів, шахт, машинних приміщень.</w:t>
      </w:r>
    </w:p>
    <w:p w14:paraId="1F2E0A6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14.4.5 </w:t>
      </w:r>
      <w:r>
        <w:t>Розміри ліфтових холів визначають в залежності від функціонального призначення</w:t>
      </w:r>
      <w:r>
        <w:br/>
        <w:t>обслуговуючих приміщень громадських будівель згідно з ДБН В.2.2-9.</w:t>
      </w:r>
    </w:p>
    <w:p w14:paraId="4450B581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14.4.6 </w:t>
      </w:r>
      <w:r>
        <w:t>Для забезпечення нормального функціонування ліфтів в технічній документації має бути</w:t>
      </w:r>
      <w:r>
        <w:br/>
        <w:t>наведено дані щодо максимальних розрахункових відхилень від вертикалі верху висотної будівлі.</w:t>
      </w:r>
    </w:p>
    <w:p w14:paraId="674FEB48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14.4.7 </w:t>
      </w:r>
      <w:r>
        <w:t>Для досягнення більшої комфортності обслуговування пасажирів та ефективності</w:t>
      </w:r>
      <w:r>
        <w:br/>
        <w:t>використання ліфтів у висотних будівлях можуть бути застосовані різні схеми організації руху</w:t>
      </w:r>
      <w:r>
        <w:br/>
        <w:t>ліфтів, у тому числі:</w:t>
      </w:r>
    </w:p>
    <w:p w14:paraId="000205B2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0" w:line="307" w:lineRule="auto"/>
        <w:ind w:firstLine="420"/>
        <w:jc w:val="both"/>
      </w:pPr>
      <w:r>
        <w:t>застосування однієї групи пасажирських ліфтів для обслуговування всіх поверхів;</w:t>
      </w:r>
    </w:p>
    <w:p w14:paraId="68A13DA7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0" w:line="307" w:lineRule="auto"/>
        <w:ind w:firstLine="420"/>
        <w:jc w:val="both"/>
      </w:pPr>
      <w:r>
        <w:t>зонування будівлі по висоті, де кожна зона обслуговується своєю групою ліфтів;</w:t>
      </w:r>
    </w:p>
    <w:p w14:paraId="0CC70E28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66"/>
        </w:tabs>
        <w:spacing w:after="0" w:line="307" w:lineRule="auto"/>
        <w:ind w:firstLine="420"/>
        <w:jc w:val="both"/>
      </w:pPr>
      <w:r>
        <w:t>можливість пересадки пасажирів з одного поверху однієї групи ліфтів на будь-який поверх</w:t>
      </w:r>
      <w:r>
        <w:br/>
        <w:t>іншої групи ліфтів;</w:t>
      </w:r>
    </w:p>
    <w:p w14:paraId="4B76D7BE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76"/>
        </w:tabs>
        <w:spacing w:after="0" w:line="307" w:lineRule="auto"/>
        <w:ind w:firstLine="420"/>
        <w:jc w:val="both"/>
      </w:pPr>
      <w:r>
        <w:t>застосування ліфтів для сполучення з верхніми поверхами, де розташовані ресторани,</w:t>
      </w:r>
      <w:r>
        <w:br/>
        <w:t>оглядові майданчики;</w:t>
      </w:r>
    </w:p>
    <w:p w14:paraId="293F6B3E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66"/>
        </w:tabs>
        <w:spacing w:after="0" w:line="307" w:lineRule="auto"/>
        <w:ind w:firstLine="420"/>
        <w:jc w:val="both"/>
      </w:pPr>
      <w:r>
        <w:t>застосування дворівневих кабін, які дозволяють збільшити підйомну потужність ліфтів орга-</w:t>
      </w:r>
      <w:r>
        <w:br/>
        <w:t>нізацією зупинок на парних і непарних поверхах одночасно;</w:t>
      </w:r>
    </w:p>
    <w:p w14:paraId="0101ED7D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40" w:line="307" w:lineRule="auto"/>
        <w:ind w:firstLine="420"/>
        <w:jc w:val="both"/>
      </w:pPr>
      <w:r>
        <w:t>використання однієї шахти для руху кабін нижньої і верхньої зони.</w:t>
      </w:r>
    </w:p>
    <w:p w14:paraId="42007E3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14.4.8 </w:t>
      </w:r>
      <w:r>
        <w:t>Розташування ліфтових шахт та машинних приміщень повинно забезпечувати нормо-</w:t>
      </w:r>
      <w:r>
        <w:br/>
        <w:t>вані параметри рівня шумів у житлових приміщеннях і в приміщеннях із постійним перебуванням</w:t>
      </w:r>
      <w:r>
        <w:br/>
        <w:t>людей згідно з ДБН В.2.2-9, ДБН В.2.2-15.</w:t>
      </w:r>
    </w:p>
    <w:p w14:paraId="27F711D3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14.4.9 </w:t>
      </w:r>
      <w:r>
        <w:t>У висотних будівлях машинне приміщення ліфтів із врахуванням вимог їх безперервної</w:t>
      </w:r>
      <w:r>
        <w:br/>
        <w:t>роботи в екстрених випадках необхідно розташовувати на технічних поверхах, забезпечених</w:t>
      </w:r>
      <w:r>
        <w:br/>
        <w:t>зонами безпеки.</w:t>
      </w:r>
    </w:p>
    <w:p w14:paraId="4C7384AC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14.4.10 </w:t>
      </w:r>
      <w:r>
        <w:t>На технічних (проміжних та верхніх) поверхах, верхніх поверхах багаторівневих квар-</w:t>
      </w:r>
      <w:r>
        <w:br/>
        <w:t>тир, на верхніх поверхах атріумів зупинку пасажирських ліфтів не передбачають, крім ліфтів для</w:t>
      </w:r>
      <w:r>
        <w:br/>
        <w:t>транспортування пожежних підрозділів.</w:t>
      </w:r>
    </w:p>
    <w:p w14:paraId="06B59D1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5" w:lineRule="auto"/>
        <w:ind w:firstLine="420"/>
        <w:jc w:val="both"/>
      </w:pPr>
      <w:r>
        <w:t>Пасажирські ліфти не можуть опускатися в підземний паркінг, окім тих, що обладнані на поверсі</w:t>
      </w:r>
      <w:r>
        <w:br/>
        <w:t>гаражу (паркінгу) перед шахтами ліфтів протипожежним тамбур-щлюзом 1-го типу.</w:t>
      </w:r>
    </w:p>
    <w:p w14:paraId="005856B3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14.4.11 </w:t>
      </w:r>
      <w:r>
        <w:t>Ліфти для транспортування пожежних підрозділів можуть розташовуватися в групі з</w:t>
      </w:r>
      <w:r>
        <w:br/>
        <w:t>пасажирськими ліфтами, але в окремій шахті із виходом в окремий або загальний хол. Для шахти</w:t>
      </w:r>
      <w:r>
        <w:br/>
        <w:t>ліфтів для транспортування пожежних підрозділів і окремого або загального ліфтового холу необ-</w:t>
      </w:r>
      <w:r>
        <w:br/>
        <w:t>хідно забезпечувати підпір зовнішнього повітря.</w:t>
      </w:r>
    </w:p>
    <w:p w14:paraId="5802AE4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14.4.12 </w:t>
      </w:r>
      <w:r>
        <w:t>При використанні вантажопасажирських, сервісних та панорамних ліфтів повинні бути</w:t>
      </w:r>
      <w:r>
        <w:br/>
        <w:t>передбачені проміжні технічні зупинки з аварійними виходами не більше ніж через кожних 11 м</w:t>
      </w:r>
      <w:r>
        <w:br/>
        <w:t>згідно з ДСТУ ЕN 81-1.</w:t>
      </w:r>
    </w:p>
    <w:p w14:paraId="79E3A0F1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14.4.13 </w:t>
      </w:r>
      <w:r>
        <w:t>Для всіх висотних будівель можуть застосовуватися ліфти як із машинним примі-</w:t>
      </w:r>
      <w:r>
        <w:br/>
        <w:t>щенням, так і з розташуванням ліфтового обладнання в верхній частині шахти.</w:t>
      </w:r>
    </w:p>
    <w:p w14:paraId="2CA24805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14.4.14 </w:t>
      </w:r>
      <w:r>
        <w:t>Якщо нижче приямка ліфтової шахти знаходяться приміщення, то противага ліфта</w:t>
      </w:r>
      <w:r>
        <w:br/>
        <w:t>повинна бути обладнана уловлювачами.</w:t>
      </w:r>
    </w:p>
    <w:p w14:paraId="68B1B511" w14:textId="77777777" w:rsidR="001C23C5" w:rsidRDefault="005B55DF">
      <w:pPr>
        <w:pStyle w:val="32"/>
        <w:framePr w:w="9701" w:h="14318" w:hRule="exact" w:wrap="none" w:vAnchor="page" w:hAnchor="page" w:x="1102" w:y="1225"/>
        <w:numPr>
          <w:ilvl w:val="1"/>
          <w:numId w:val="26"/>
        </w:numPr>
        <w:tabs>
          <w:tab w:val="left" w:pos="976"/>
        </w:tabs>
        <w:spacing w:line="305" w:lineRule="auto"/>
        <w:jc w:val="both"/>
      </w:pPr>
      <w:bookmarkStart w:id="40" w:name="bookmark80"/>
      <w:r>
        <w:t>Сміттєвидаляння</w:t>
      </w:r>
      <w:bookmarkEnd w:id="40"/>
    </w:p>
    <w:p w14:paraId="047C316F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14.5.1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сміттєвидаляння у висотних житлових та громадських будівлях необ-</w:t>
      </w:r>
      <w:r>
        <w:br/>
        <w:t>хідно влаштовувати згідно з ДБН В.2.2-9, ДБН В.2.2-15, ДСТУ Б В.2.5-34 та положеннями цих норм.</w:t>
      </w:r>
    </w:p>
    <w:p w14:paraId="2B812426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t>У висотних будівлях допускається використання альтернативних методів сміттєвидаляння</w:t>
      </w:r>
      <w:r>
        <w:br/>
        <w:t>(подрібнювачі, міксери та інше) при розрахунках додаткових витрат води.</w:t>
      </w:r>
    </w:p>
    <w:p w14:paraId="1454A1D2" w14:textId="77777777" w:rsidR="001C23C5" w:rsidRDefault="005B55DF">
      <w:pPr>
        <w:pStyle w:val="a4"/>
        <w:framePr w:wrap="none" w:vAnchor="page" w:hAnchor="page" w:x="1111" w:y="15687"/>
      </w:pPr>
      <w:r>
        <w:t>50</w:t>
      </w:r>
    </w:p>
    <w:p w14:paraId="0DD0AAD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37B542" w14:textId="77777777" w:rsidR="001C23C5" w:rsidRDefault="001C23C5">
      <w:pPr>
        <w:spacing w:line="1" w:lineRule="exact"/>
      </w:pPr>
    </w:p>
    <w:p w14:paraId="093157B5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44FE6D1B" w14:textId="77777777" w:rsidR="001C23C5" w:rsidRDefault="005B55DF">
      <w:pPr>
        <w:pStyle w:val="32"/>
        <w:framePr w:w="9691" w:h="12446" w:hRule="exact" w:wrap="none" w:vAnchor="page" w:hAnchor="page" w:x="1107" w:y="1215"/>
        <w:numPr>
          <w:ilvl w:val="1"/>
          <w:numId w:val="26"/>
        </w:numPr>
        <w:tabs>
          <w:tab w:val="left" w:pos="964"/>
        </w:tabs>
        <w:spacing w:after="60" w:line="293" w:lineRule="auto"/>
        <w:jc w:val="both"/>
      </w:pPr>
      <w:bookmarkStart w:id="41" w:name="bookmark82"/>
      <w:r>
        <w:t>Зв’язок, телекомунікації та інформатизація</w:t>
      </w:r>
      <w:bookmarkEnd w:id="41"/>
    </w:p>
    <w:p w14:paraId="6FAC810B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 </w:t>
      </w:r>
      <w:r>
        <w:t>Для забезпечення аспектів висотних будівель, які стосуються безпеки життя і здоров’я</w:t>
      </w:r>
      <w:r>
        <w:br/>
        <w:t>людини, системи зв’язку та інформатизації, якими оснащуються висотні будівлі, проектують з</w:t>
      </w:r>
      <w:r>
        <w:br/>
        <w:t>урахуванням вимог, що ідентифікують їх характеристики відповідно до ДБН В.1.2-8.</w:t>
      </w:r>
    </w:p>
    <w:p w14:paraId="47DF73D7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14.6.2 </w:t>
      </w:r>
      <w:r>
        <w:t>На верхніх поверхах висотної будівлі необхідно передбачати приміщення для устатку-</w:t>
      </w:r>
      <w:r>
        <w:br/>
        <w:t>вання, а на даху - місце для кріплення антенних пристроїв систем оперативної радіотрансляції</w:t>
      </w:r>
      <w:r>
        <w:br/>
        <w:t>міських служб безпеки і екстрених служб. Розташування радіотехнічних об’єктів (РТО) обґрунто-</w:t>
      </w:r>
      <w:r>
        <w:br/>
        <w:t>вують розрахунками очікуваних параметрів електромагнітного випромінювання.</w:t>
      </w:r>
    </w:p>
    <w:p w14:paraId="626BC7DC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14.6.3 </w:t>
      </w:r>
      <w:r>
        <w:t>Телефонний зв’язок мережі загального використання повинен забезпечувати можли-</w:t>
      </w:r>
      <w:r>
        <w:br/>
        <w:t>вість місцевого, міського, міжміського та міжнародного телефонного зв’язку.</w:t>
      </w:r>
    </w:p>
    <w:p w14:paraId="5BDF2B12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14.6.4 </w:t>
      </w:r>
      <w:r>
        <w:t>У житловій частині висотної будівлі місткість мереж зв’язку розраховують виходячи із</w:t>
      </w:r>
      <w:r>
        <w:br/>
        <w:t>встановлення в кожній квартирі одного абонентського пристрою (якщо іншого не передбачено</w:t>
      </w:r>
      <w:r>
        <w:br/>
        <w:t>завданням на проектування), а також абонентських кінцевих пристроїв у приміщеннях чергового</w:t>
      </w:r>
      <w:r>
        <w:br/>
        <w:t>персоналу і технологічних служб.</w:t>
      </w:r>
    </w:p>
    <w:p w14:paraId="1B843DD0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14.6.5 </w:t>
      </w:r>
      <w:r>
        <w:t>Контролери мережі і телекомунікаційні вузли необхідно розташовувати в декількох</w:t>
      </w:r>
      <w:r>
        <w:br/>
        <w:t>місцях будівлі для обслуговування відповідних зон.</w:t>
      </w:r>
    </w:p>
    <w:p w14:paraId="3B441A19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14.6.6 </w:t>
      </w:r>
      <w:r>
        <w:t>Систему охоронної сигналізації та контролю і управління доступом рекомендується</w:t>
      </w:r>
      <w:r>
        <w:br/>
        <w:t>проектувати об’єднаною.</w:t>
      </w:r>
    </w:p>
    <w:p w14:paraId="3EA9FA23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14.6.7 </w:t>
      </w:r>
      <w:r>
        <w:t>Система охоронної сигналізації і система контролю та управління доступом повинна</w:t>
      </w:r>
      <w:r>
        <w:br/>
        <w:t>бути повністю програмно інтегрованою із веденням загального протоколу подій, загальної мережі</w:t>
      </w:r>
      <w:r>
        <w:br/>
        <w:t>передачі даних, загальної бази даних.</w:t>
      </w:r>
    </w:p>
    <w:p w14:paraId="19EDEE61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14.6.8 </w:t>
      </w:r>
      <w:r>
        <w:t>Шлейфи охоронної сигналізації, які знаходяться під охороною, і лінії управління вико-</w:t>
      </w:r>
      <w:r>
        <w:br/>
        <w:t>навчим устаткуванням повинні контролюватися на обрив та коротке замикання. Сигнал про</w:t>
      </w:r>
      <w:r>
        <w:br/>
        <w:t>несправність лінії повинен передаватися на робочу станцію оператора.</w:t>
      </w:r>
    </w:p>
    <w:p w14:paraId="57DEB4A9" w14:textId="77777777" w:rsidR="001C23C5" w:rsidRDefault="005B55DF">
      <w:pPr>
        <w:pStyle w:val="11"/>
        <w:framePr w:w="9691" w:h="12446" w:hRule="exact" w:wrap="none" w:vAnchor="page" w:hAnchor="page" w:x="1107" w:y="1215"/>
        <w:spacing w:after="60"/>
        <w:ind w:firstLine="420"/>
        <w:jc w:val="both"/>
      </w:pPr>
      <w:r>
        <w:rPr>
          <w:b/>
          <w:bCs/>
        </w:rPr>
        <w:t xml:space="preserve">14.6.9 </w:t>
      </w:r>
      <w:r>
        <w:t>Інформація про перехід на резервне електропостачання і розрядження акумуляторів</w:t>
      </w:r>
      <w:r>
        <w:br/>
        <w:t>необхідно передавати на робочу станцію оператора.</w:t>
      </w:r>
    </w:p>
    <w:p w14:paraId="15C5A4CB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rPr>
          <w:b/>
          <w:bCs/>
        </w:rPr>
        <w:t xml:space="preserve">14.6.10 </w:t>
      </w:r>
      <w:r>
        <w:t>Система контролю та управління доступом повинна забезпечувати обмеження доступу</w:t>
      </w:r>
      <w:r>
        <w:br/>
        <w:t>в житлову частину будівлі і на поверхи, а також мовний зв’язок із консьєржем і служити резервним</w:t>
      </w:r>
      <w:r>
        <w:br/>
        <w:t>засобом оповіщення в надзвичайних випадках.</w:t>
      </w:r>
    </w:p>
    <w:p w14:paraId="5A4FBAB7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t>Час живучості системи контролю та управління доступом і системи гучномовного зв’язку</w:t>
      </w:r>
      <w:r>
        <w:br/>
        <w:t>повинен бути не менше часу евакуації з висотної будівлі.</w:t>
      </w:r>
    </w:p>
    <w:p w14:paraId="3FBAD672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t>Допускається суміщення системи гучномовного зв’язку з системою охорони квартир.</w:t>
      </w:r>
    </w:p>
    <w:p w14:paraId="7DC1B6B1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14.6.11 </w:t>
      </w:r>
      <w:r>
        <w:t>Час живучості системи відеоспостереження повинен бути не менше часу евакуації</w:t>
      </w:r>
      <w:r>
        <w:br/>
        <w:t>людей із висотної будівлі.</w:t>
      </w:r>
    </w:p>
    <w:p w14:paraId="0B8A97FE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14.6.12 </w:t>
      </w:r>
      <w:r>
        <w:t>Розрахунок будинкових розподільних мереж телебачення житлових висотних будівель</w:t>
      </w:r>
      <w:r>
        <w:br/>
        <w:t>виконують з урахуванням встановлення в кожній квартирі не менше двох з’єднувальних пристроїв</w:t>
      </w:r>
      <w:r>
        <w:br/>
        <w:t>при одному кабельному вводі в квартиру.</w:t>
      </w:r>
    </w:p>
    <w:p w14:paraId="5EF5B022" w14:textId="77777777" w:rsidR="001C23C5" w:rsidRDefault="005B55DF">
      <w:pPr>
        <w:pStyle w:val="32"/>
        <w:framePr w:w="9691" w:h="12446" w:hRule="exact" w:wrap="none" w:vAnchor="page" w:hAnchor="page" w:x="1107" w:y="1215"/>
        <w:numPr>
          <w:ilvl w:val="1"/>
          <w:numId w:val="26"/>
        </w:numPr>
        <w:tabs>
          <w:tab w:val="left" w:pos="959"/>
        </w:tabs>
        <w:spacing w:after="60" w:line="293" w:lineRule="auto"/>
        <w:jc w:val="both"/>
      </w:pPr>
      <w:bookmarkStart w:id="42" w:name="bookmark84"/>
      <w:r>
        <w:t>Автоматизована система моніторингу та управління</w:t>
      </w:r>
      <w:bookmarkEnd w:id="42"/>
    </w:p>
    <w:p w14:paraId="1272DF6C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rPr>
          <w:b/>
          <w:bCs/>
        </w:rPr>
        <w:t xml:space="preserve">14.7.1 </w:t>
      </w:r>
      <w:r>
        <w:t>Для забезпечення вимог шодо безпеки життя і здоров’я людини та захисту навколиш-</w:t>
      </w:r>
      <w:r>
        <w:br/>
        <w:t>нього природного середовища, що ідентифікують їх характеристики відповідно до ДБН В.1.2-8,</w:t>
      </w:r>
      <w:r>
        <w:br/>
        <w:t>висотну будівлю необхідно оснащувати АСМУ відповідно до ДСТУ-Н Б В.2.5-37.</w:t>
      </w:r>
    </w:p>
    <w:p w14:paraId="5BF1E842" w14:textId="77777777" w:rsidR="001C23C5" w:rsidRDefault="005B55DF">
      <w:pPr>
        <w:pStyle w:val="a4"/>
        <w:framePr w:wrap="none" w:vAnchor="page" w:hAnchor="page" w:x="10548" w:y="15687"/>
      </w:pPr>
      <w:r>
        <w:t>51</w:t>
      </w:r>
    </w:p>
    <w:p w14:paraId="6A68046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7D570E" w14:textId="77777777" w:rsidR="001C23C5" w:rsidRDefault="001C23C5">
      <w:pPr>
        <w:spacing w:line="1" w:lineRule="exact"/>
      </w:pPr>
    </w:p>
    <w:p w14:paraId="6A818F0C" w14:textId="77777777" w:rsidR="001C23C5" w:rsidRDefault="005B55DF">
      <w:pPr>
        <w:pStyle w:val="a4"/>
        <w:framePr w:w="9701" w:h="197" w:hRule="exact" w:wrap="none" w:vAnchor="page" w:hAnchor="page" w:x="1102" w:y="678"/>
      </w:pPr>
      <w:r>
        <w:rPr>
          <w:lang w:val="ru-RU" w:eastAsia="ru-RU" w:bidi="ru-RU"/>
        </w:rPr>
        <w:t>ДБН В.2.2-41:2019</w:t>
      </w:r>
    </w:p>
    <w:p w14:paraId="0759ACD5" w14:textId="77777777" w:rsidR="001C23C5" w:rsidRDefault="005B55DF">
      <w:pPr>
        <w:pStyle w:val="11"/>
        <w:framePr w:w="9701" w:h="12101" w:hRule="exact" w:wrap="none" w:vAnchor="page" w:hAnchor="page" w:x="1102" w:y="1239"/>
        <w:spacing w:after="180" w:line="271" w:lineRule="auto"/>
        <w:ind w:firstLine="0"/>
        <w:jc w:val="center"/>
      </w:pPr>
      <w:r>
        <w:t xml:space="preserve">ДОДАТОК </w:t>
      </w:r>
      <w:r>
        <w:rPr>
          <w:lang w:val="ru-RU" w:eastAsia="ru-RU" w:bidi="ru-RU"/>
        </w:rPr>
        <w:t>А</w:t>
      </w:r>
      <w:r>
        <w:rPr>
          <w:lang w:val="ru-RU" w:eastAsia="ru-RU" w:bidi="ru-RU"/>
        </w:rPr>
        <w:br/>
      </w:r>
      <w:r>
        <w:t>(довідковий)</w:t>
      </w:r>
    </w:p>
    <w:p w14:paraId="16482952" w14:textId="77777777" w:rsidR="001C23C5" w:rsidRDefault="005B55DF">
      <w:pPr>
        <w:pStyle w:val="32"/>
        <w:framePr w:w="9701" w:h="12101" w:hRule="exact" w:wrap="none" w:vAnchor="page" w:hAnchor="page" w:x="1102" w:y="1239"/>
        <w:spacing w:after="180" w:line="290" w:lineRule="auto"/>
        <w:ind w:firstLine="0"/>
        <w:jc w:val="center"/>
      </w:pPr>
      <w:bookmarkStart w:id="43" w:name="bookmark86"/>
      <w:r>
        <w:t>БІБЛІОГРАФІЯ</w:t>
      </w:r>
      <w:bookmarkEnd w:id="43"/>
    </w:p>
    <w:p w14:paraId="6965DC4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rPr>
          <w:lang w:val="ru-RU" w:eastAsia="ru-RU" w:bidi="ru-RU"/>
        </w:rPr>
        <w:t xml:space="preserve">Закон </w:t>
      </w:r>
      <w:r>
        <w:t xml:space="preserve">України </w:t>
      </w:r>
      <w:r>
        <w:rPr>
          <w:lang w:val="ru-RU" w:eastAsia="ru-RU" w:bidi="ru-RU"/>
        </w:rPr>
        <w:t xml:space="preserve">"Про </w:t>
      </w:r>
      <w:r>
        <w:t xml:space="preserve">охорону </w:t>
      </w:r>
      <w:r>
        <w:rPr>
          <w:lang w:val="ru-RU" w:eastAsia="ru-RU" w:bidi="ru-RU"/>
        </w:rPr>
        <w:t xml:space="preserve">атмосферного </w:t>
      </w:r>
      <w:r>
        <w:t>повітря"</w:t>
      </w:r>
    </w:p>
    <w:p w14:paraId="03C026BA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rPr>
          <w:lang w:val="ru-RU" w:eastAsia="ru-RU" w:bidi="ru-RU"/>
        </w:rPr>
        <w:t xml:space="preserve">Закон </w:t>
      </w:r>
      <w:r>
        <w:t xml:space="preserve">України </w:t>
      </w:r>
      <w:r>
        <w:rPr>
          <w:lang w:val="ru-RU" w:eastAsia="ru-RU" w:bidi="ru-RU"/>
        </w:rPr>
        <w:t xml:space="preserve">"Про </w:t>
      </w:r>
      <w:r>
        <w:t>забезпечення санітарного та епідеміологічного благополуччя населення"</w:t>
      </w:r>
    </w:p>
    <w:p w14:paraId="7D9A5102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>Закон України "Про об’єкти підвищеної небезпеки"</w:t>
      </w:r>
    </w:p>
    <w:p w14:paraId="2422B6B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Закон України "Про будівельні норми"</w:t>
      </w:r>
    </w:p>
    <w:p w14:paraId="62C816B1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Закон України "Про енергетичну ефективність будівель"</w:t>
      </w:r>
    </w:p>
    <w:p w14:paraId="311B7572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Земельний кодекс України</w:t>
      </w:r>
    </w:p>
    <w:p w14:paraId="05755489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Кодекс цивільного захисту України</w:t>
      </w:r>
    </w:p>
    <w:p w14:paraId="0138AF24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Повітряний кодекс України</w:t>
      </w:r>
    </w:p>
    <w:p w14:paraId="76A3A15C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Постанова Кабінету Міністрів України "Про затвердження переліку об’єктів, що належать</w:t>
      </w:r>
      <w:r>
        <w:br/>
        <w:t>суб’єктам господарювання, проектування яких здійснюється з урахуванням вимог інженерно-</w:t>
      </w:r>
      <w:r>
        <w:br/>
        <w:t>технічних заходів цивільного захисту" від 09.01.2014 № 6</w:t>
      </w:r>
    </w:p>
    <w:p w14:paraId="7E7249D8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Постанова Кабінету Міністрів України від 10.03.2017 № 138 "Деякі питання використання</w:t>
      </w:r>
      <w:r>
        <w:br/>
        <w:t>захисних споруд цивільного захисту"</w:t>
      </w:r>
    </w:p>
    <w:p w14:paraId="0187DFC7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Постанова Кабінету Міністрів України від 06.12.2017 р. № 954 "Про затвердження Положення</w:t>
      </w:r>
      <w:r>
        <w:br/>
        <w:t>про використання повітряного простору України"</w:t>
      </w:r>
    </w:p>
    <w:p w14:paraId="54A095F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Наказ Міністерства інфраструктури України від 30 листопада 2012 року № 721 "Про затверд-</w:t>
      </w:r>
      <w:r>
        <w:br/>
        <w:t>ження Порядку погодження місця розташування та висоти об’єктів на приаеродромних</w:t>
      </w:r>
      <w:r>
        <w:br/>
        <w:t>територіях та об’єктів, діяльність яких може вплинути на безпеку польотів і роботу радіо-</w:t>
      </w:r>
      <w:r>
        <w:br/>
        <w:t>технічних приладів цивільної авіації", зареєстрований в Міністерстві юстиції України 24 грудня</w:t>
      </w:r>
      <w:r>
        <w:br/>
        <w:t>2012 року за № 2147/22459</w:t>
      </w:r>
    </w:p>
    <w:p w14:paraId="2FA5A87B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НПАОП 40.1-1.32-01 (ДНАОП 0.00-1.32-01) Правила будови електроустановок. Електро-</w:t>
      </w:r>
      <w:r>
        <w:br/>
        <w:t>обладнання спеціальних установок, затверджених наказом Міністерства праці та соціальної</w:t>
      </w:r>
      <w:r>
        <w:br/>
        <w:t>політики України від 21 червня 2001 р. № 272</w:t>
      </w:r>
    </w:p>
    <w:p w14:paraId="013D38C6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Керівництво по висотних будівлях. Типологія і дизайн, будівництво та технологія. Пер. з анг. -</w:t>
      </w:r>
      <w:r>
        <w:br/>
        <w:t>М. ТОВ "Атлант-СТРОЙ", 2006, 226 с.</w:t>
      </w:r>
    </w:p>
    <w:p w14:paraId="24B7BF5A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>Сучасне висотне будівництво. Монографія. М. ГУП "Москомархітектури", 2007, 440 с.</w:t>
      </w:r>
    </w:p>
    <w:p w14:paraId="383494B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Проектування систем ОВК висотних громадських багатофункціональних будівель, Дональд</w:t>
      </w:r>
      <w:r>
        <w:br/>
        <w:t xml:space="preserve">Е. Росс. </w:t>
      </w:r>
      <w:r>
        <w:rPr>
          <w:lang w:val="en-US" w:eastAsia="en-US" w:bidi="en-US"/>
        </w:rPr>
        <w:t xml:space="preserve">Atlanta, </w:t>
      </w:r>
      <w:r>
        <w:t>пер з англ., 2004.</w:t>
      </w:r>
    </w:p>
    <w:p w14:paraId="543B3971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 xml:space="preserve">Будівництво висотних будівель. Монографія. М., Ю. </w:t>
      </w:r>
      <w:r>
        <w:rPr>
          <w:lang w:val="ru-RU" w:eastAsia="ru-RU" w:bidi="ru-RU"/>
        </w:rPr>
        <w:t xml:space="preserve">Граник, </w:t>
      </w:r>
      <w:r>
        <w:t>2010, 480 с.</w:t>
      </w:r>
    </w:p>
    <w:p w14:paraId="7F17824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 xml:space="preserve">Катценбах З., </w:t>
      </w:r>
      <w:r w:rsidRPr="00CF21E4">
        <w:rPr>
          <w:lang w:eastAsia="ru-RU" w:bidi="ru-RU"/>
        </w:rPr>
        <w:t>Кёниг</w:t>
      </w:r>
      <w:r>
        <w:t>Г., Ханіш Ю. Комбіновані пальово-плитні фундаменти. Ернст і Зон. М.</w:t>
      </w:r>
      <w:r>
        <w:br/>
        <w:t>2002.</w:t>
      </w:r>
    </w:p>
    <w:p w14:paraId="43EEFDD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rPr>
          <w:lang w:val="ru-RU" w:eastAsia="ru-RU" w:bidi="ru-RU"/>
        </w:rPr>
        <w:t xml:space="preserve">СП </w:t>
      </w:r>
      <w:r>
        <w:t xml:space="preserve">267.1325800.2016 </w:t>
      </w:r>
      <w:r>
        <w:rPr>
          <w:lang w:val="ru-RU" w:eastAsia="ru-RU" w:bidi="ru-RU"/>
        </w:rPr>
        <w:t>Здания и комплексы высотные. Правила проектирования. М. 2017,</w:t>
      </w:r>
      <w:r>
        <w:rPr>
          <w:lang w:val="ru-RU" w:eastAsia="ru-RU" w:bidi="ru-RU"/>
        </w:rPr>
        <w:br/>
        <w:t>146 с.</w:t>
      </w:r>
    </w:p>
    <w:p w14:paraId="428E2084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0" w:line="290" w:lineRule="auto"/>
        <w:ind w:left="580" w:hanging="580"/>
        <w:jc w:val="both"/>
      </w:pPr>
      <w:r>
        <w:t xml:space="preserve">Рекомендації </w:t>
      </w:r>
      <w:r>
        <w:rPr>
          <w:lang w:val="ru-RU" w:eastAsia="ru-RU" w:bidi="ru-RU"/>
        </w:rPr>
        <w:t>з проектуваннядахових, вбудованих</w:t>
      </w:r>
      <w:r>
        <w:t xml:space="preserve">і </w:t>
      </w:r>
      <w:r>
        <w:rPr>
          <w:lang w:val="ru-RU" w:eastAsia="ru-RU" w:bidi="ru-RU"/>
        </w:rPr>
        <w:t>прибудованихкотельних установок та</w:t>
      </w:r>
      <w:r>
        <w:rPr>
          <w:lang w:val="ru-RU" w:eastAsia="ru-RU" w:bidi="ru-RU"/>
        </w:rPr>
        <w:br/>
        <w:t>установленняпобутових</w:t>
      </w:r>
      <w:r>
        <w:t xml:space="preserve">теплогенераторів, </w:t>
      </w:r>
      <w:r>
        <w:rPr>
          <w:lang w:val="ru-RU" w:eastAsia="ru-RU" w:bidi="ru-RU"/>
        </w:rPr>
        <w:t xml:space="preserve">щопрацюють на природному </w:t>
      </w:r>
      <w:r>
        <w:t xml:space="preserve">газі. </w:t>
      </w:r>
      <w:r>
        <w:rPr>
          <w:lang w:val="ru-RU" w:eastAsia="ru-RU" w:bidi="ru-RU"/>
        </w:rPr>
        <w:t>К., 1998.</w:t>
      </w:r>
    </w:p>
    <w:p w14:paraId="61822CE3" w14:textId="77777777" w:rsidR="001C23C5" w:rsidRDefault="005B55DF">
      <w:pPr>
        <w:pStyle w:val="a4"/>
        <w:framePr w:wrap="none" w:vAnchor="page" w:hAnchor="page" w:x="1111" w:y="15687"/>
      </w:pPr>
      <w:r>
        <w:rPr>
          <w:lang w:val="ru-RU" w:eastAsia="ru-RU" w:bidi="ru-RU"/>
        </w:rPr>
        <w:t>52</w:t>
      </w:r>
    </w:p>
    <w:p w14:paraId="5A00DE80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64ACC3" w14:textId="77777777" w:rsidR="001C23C5" w:rsidRDefault="001C23C5">
      <w:pPr>
        <w:spacing w:line="1" w:lineRule="exact"/>
      </w:pPr>
    </w:p>
    <w:p w14:paraId="2744B3FF" w14:textId="77777777" w:rsidR="001C23C5" w:rsidRDefault="005B55DF">
      <w:pPr>
        <w:pStyle w:val="60"/>
        <w:framePr w:w="9701" w:h="3629" w:hRule="exact" w:wrap="none" w:vAnchor="page" w:hAnchor="page" w:x="1103" w:y="11671"/>
        <w:spacing w:after="60"/>
      </w:pPr>
      <w:r>
        <w:rPr>
          <w:i/>
          <w:iCs/>
        </w:rPr>
        <w:t>**********</w:t>
      </w:r>
    </w:p>
    <w:p w14:paraId="11B9FA8E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Редактор - А.О. Луковська</w:t>
      </w:r>
      <w:r>
        <w:br/>
        <w:t>Комп’ютерна верстка - В.Б. Чукашкіна</w:t>
      </w:r>
    </w:p>
    <w:p w14:paraId="26CDE6EA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CF21E4">
        <w:rPr>
          <w:lang w:val="ru-RU" w:eastAsia="en-US" w:bidi="en-US"/>
        </w:rPr>
        <w:t>"</w:t>
      </w:r>
      <w:r>
        <w:rPr>
          <w:lang w:val="en-US" w:eastAsia="en-US" w:bidi="en-US"/>
        </w:rPr>
        <w:t>Arial</w:t>
      </w:r>
      <w:r w:rsidRPr="00CF21E4">
        <w:rPr>
          <w:lang w:val="ru-RU" w:eastAsia="en-US" w:bidi="en-US"/>
        </w:rPr>
        <w:t>".</w:t>
      </w:r>
      <w:r w:rsidRPr="00CF21E4">
        <w:rPr>
          <w:lang w:val="ru-RU" w:eastAsia="en-US" w:bidi="en-US"/>
        </w:rPr>
        <w:br/>
      </w:r>
      <w:r>
        <w:t>Друк офсетний.</w:t>
      </w:r>
    </w:p>
    <w:p w14:paraId="442063DE" w14:textId="77777777" w:rsidR="001C23C5" w:rsidRDefault="005B55DF">
      <w:pPr>
        <w:pStyle w:val="60"/>
        <w:framePr w:w="9701" w:h="3629" w:hRule="exact" w:wrap="none" w:vAnchor="page" w:hAnchor="page" w:x="1103" w:y="11671"/>
        <w:spacing w:after="0"/>
      </w:pPr>
      <w:r>
        <w:t>Державне підприємство "Укрархбудінформ".</w:t>
      </w:r>
      <w:r>
        <w:br/>
        <w:t>вул. М. Кривоноса, 2А, м. Київ-37, 03037, Україна.</w:t>
      </w:r>
      <w:r>
        <w:br/>
        <w:t>Тел. 249-36-62</w:t>
      </w:r>
    </w:p>
    <w:p w14:paraId="29A412B8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Відділ реалізації: тел.факс (044) 249-36-62 (63, 64)</w:t>
      </w:r>
      <w:r>
        <w:br/>
      </w:r>
      <w:r>
        <w:rPr>
          <w:lang w:val="en-US" w:eastAsia="en-US" w:bidi="en-US"/>
        </w:rPr>
        <w:t>E</w:t>
      </w:r>
      <w:r w:rsidRPr="00CF21E4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CF21E4">
        <w:rPr>
          <w:lang w:val="ru-RU" w:eastAsia="en-US" w:bidi="en-US"/>
        </w:rPr>
        <w:t>:</w:t>
      </w:r>
      <w:hyperlink r:id="rId11" w:history="1">
        <w:r>
          <w:rPr>
            <w:lang w:val="en-US" w:eastAsia="en-US" w:bidi="en-US"/>
          </w:rPr>
          <w:t>uabi</w:t>
        </w:r>
        <w:r w:rsidRPr="00CF21E4">
          <w:rPr>
            <w:lang w:val="ru-RU" w:eastAsia="en-US" w:bidi="en-US"/>
          </w:rPr>
          <w:t>90@</w:t>
        </w:r>
        <w:r>
          <w:rPr>
            <w:lang w:val="en-US" w:eastAsia="en-US" w:bidi="en-US"/>
          </w:rPr>
          <w:t>ukr</w:t>
        </w:r>
        <w:r w:rsidRPr="00CF21E4">
          <w:rPr>
            <w:lang w:val="ru-RU"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</w:p>
    <w:p w14:paraId="166ED2DF" w14:textId="77777777" w:rsidR="001C23C5" w:rsidRDefault="005B55DF">
      <w:pPr>
        <w:pStyle w:val="60"/>
        <w:framePr w:w="9701" w:h="3629" w:hRule="exact" w:wrap="none" w:vAnchor="page" w:hAnchor="page" w:x="1103" w:y="11671"/>
        <w:spacing w:after="0" w:line="276" w:lineRule="auto"/>
      </w:pPr>
      <w:r>
        <w:t>Свідоцтво про внесення суб’єкта видавничої справи до державного реєстру видавців</w:t>
      </w:r>
      <w:r>
        <w:br/>
        <w:t>ДК № 690 від 27.11.2001 р.</w:t>
      </w:r>
    </w:p>
    <w:p w14:paraId="349C6711" w14:textId="77777777" w:rsidR="001C23C5" w:rsidRDefault="005B55DF">
      <w:pPr>
        <w:pStyle w:val="a4"/>
        <w:framePr w:wrap="none" w:vAnchor="page" w:hAnchor="page" w:x="10549" w:y="15693"/>
      </w:pPr>
      <w:r>
        <w:t>53</w:t>
      </w:r>
    </w:p>
    <w:p w14:paraId="6F2AB789" w14:textId="77777777" w:rsidR="001C23C5" w:rsidRDefault="001C23C5">
      <w:pPr>
        <w:spacing w:line="1" w:lineRule="exact"/>
      </w:pPr>
    </w:p>
    <w:sectPr w:rsidR="001C23C5" w:rsidSect="00556A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C0C7" w14:textId="77777777" w:rsidR="000D0078" w:rsidRDefault="000D0078">
      <w:r>
        <w:separator/>
      </w:r>
    </w:p>
  </w:endnote>
  <w:endnote w:type="continuationSeparator" w:id="0">
    <w:p w14:paraId="1E013BF1" w14:textId="77777777" w:rsidR="000D0078" w:rsidRDefault="000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F1A0" w14:textId="77777777" w:rsidR="000D0078" w:rsidRDefault="000D0078"/>
  </w:footnote>
  <w:footnote w:type="continuationSeparator" w:id="0">
    <w:p w14:paraId="45E24EDF" w14:textId="77777777" w:rsidR="000D0078" w:rsidRDefault="000D0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37F"/>
    <w:multiLevelType w:val="multilevel"/>
    <w:tmpl w:val="5D38A4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445B6"/>
    <w:multiLevelType w:val="multilevel"/>
    <w:tmpl w:val="113A3A42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120B0"/>
    <w:multiLevelType w:val="multilevel"/>
    <w:tmpl w:val="8FCE50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3563A"/>
    <w:multiLevelType w:val="multilevel"/>
    <w:tmpl w:val="722687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E90FC4"/>
    <w:multiLevelType w:val="multilevel"/>
    <w:tmpl w:val="18527060"/>
    <w:lvl w:ilvl="0">
      <w:start w:val="1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A1A9F"/>
    <w:multiLevelType w:val="multilevel"/>
    <w:tmpl w:val="DD3848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23F9F"/>
    <w:multiLevelType w:val="multilevel"/>
    <w:tmpl w:val="F646A5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14581"/>
    <w:multiLevelType w:val="multilevel"/>
    <w:tmpl w:val="449C71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94CD8"/>
    <w:multiLevelType w:val="multilevel"/>
    <w:tmpl w:val="6D64F9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CC27DB"/>
    <w:multiLevelType w:val="multilevel"/>
    <w:tmpl w:val="4A109E2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6291B"/>
    <w:multiLevelType w:val="multilevel"/>
    <w:tmpl w:val="521A0DC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76785E"/>
    <w:multiLevelType w:val="multilevel"/>
    <w:tmpl w:val="EF007926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657FD"/>
    <w:multiLevelType w:val="multilevel"/>
    <w:tmpl w:val="9E826D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A3FDB"/>
    <w:multiLevelType w:val="multilevel"/>
    <w:tmpl w:val="CBA885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B8310D"/>
    <w:multiLevelType w:val="multilevel"/>
    <w:tmpl w:val="08B08D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D95744"/>
    <w:multiLevelType w:val="multilevel"/>
    <w:tmpl w:val="2976071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F162F"/>
    <w:multiLevelType w:val="multilevel"/>
    <w:tmpl w:val="A024EF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346B0"/>
    <w:multiLevelType w:val="multilevel"/>
    <w:tmpl w:val="0D66554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164CB2"/>
    <w:multiLevelType w:val="multilevel"/>
    <w:tmpl w:val="379CB7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B1465B"/>
    <w:multiLevelType w:val="multilevel"/>
    <w:tmpl w:val="AD24DD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9169F0"/>
    <w:multiLevelType w:val="multilevel"/>
    <w:tmpl w:val="EB0027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E23A7A"/>
    <w:multiLevelType w:val="multilevel"/>
    <w:tmpl w:val="1E52AD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3A7558"/>
    <w:multiLevelType w:val="multilevel"/>
    <w:tmpl w:val="07B061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30802"/>
    <w:multiLevelType w:val="multilevel"/>
    <w:tmpl w:val="BC9060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E32E99"/>
    <w:multiLevelType w:val="multilevel"/>
    <w:tmpl w:val="A50E84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0E4B6C"/>
    <w:multiLevelType w:val="multilevel"/>
    <w:tmpl w:val="756084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162DB2"/>
    <w:multiLevelType w:val="multilevel"/>
    <w:tmpl w:val="5F0EF6BE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857E86"/>
    <w:multiLevelType w:val="multilevel"/>
    <w:tmpl w:val="65721F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BD0370"/>
    <w:multiLevelType w:val="multilevel"/>
    <w:tmpl w:val="212871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9567B4"/>
    <w:multiLevelType w:val="multilevel"/>
    <w:tmpl w:val="7EA2B0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6F1034"/>
    <w:multiLevelType w:val="multilevel"/>
    <w:tmpl w:val="837A847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7E510A"/>
    <w:multiLevelType w:val="multilevel"/>
    <w:tmpl w:val="7674C6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FA5387"/>
    <w:multiLevelType w:val="multilevel"/>
    <w:tmpl w:val="34CCC9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A47031"/>
    <w:multiLevelType w:val="multilevel"/>
    <w:tmpl w:val="980691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804DC8"/>
    <w:multiLevelType w:val="multilevel"/>
    <w:tmpl w:val="856CEE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7A7AE0"/>
    <w:multiLevelType w:val="multilevel"/>
    <w:tmpl w:val="5DD4F0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6"/>
  </w:num>
  <w:num w:numId="5">
    <w:abstractNumId w:val="15"/>
  </w:num>
  <w:num w:numId="6">
    <w:abstractNumId w:val="34"/>
  </w:num>
  <w:num w:numId="7">
    <w:abstractNumId w:val="12"/>
  </w:num>
  <w:num w:numId="8">
    <w:abstractNumId w:val="22"/>
  </w:num>
  <w:num w:numId="9">
    <w:abstractNumId w:val="16"/>
  </w:num>
  <w:num w:numId="10">
    <w:abstractNumId w:val="13"/>
  </w:num>
  <w:num w:numId="11">
    <w:abstractNumId w:val="14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30"/>
  </w:num>
  <w:num w:numId="17">
    <w:abstractNumId w:val="28"/>
  </w:num>
  <w:num w:numId="18">
    <w:abstractNumId w:val="20"/>
  </w:num>
  <w:num w:numId="19">
    <w:abstractNumId w:val="21"/>
  </w:num>
  <w:num w:numId="20">
    <w:abstractNumId w:val="0"/>
  </w:num>
  <w:num w:numId="21">
    <w:abstractNumId w:val="33"/>
  </w:num>
  <w:num w:numId="22">
    <w:abstractNumId w:val="17"/>
  </w:num>
  <w:num w:numId="23">
    <w:abstractNumId w:val="9"/>
  </w:num>
  <w:num w:numId="24">
    <w:abstractNumId w:val="19"/>
  </w:num>
  <w:num w:numId="25">
    <w:abstractNumId w:val="23"/>
  </w:num>
  <w:num w:numId="26">
    <w:abstractNumId w:val="4"/>
  </w:num>
  <w:num w:numId="27">
    <w:abstractNumId w:val="24"/>
  </w:num>
  <w:num w:numId="28">
    <w:abstractNumId w:val="1"/>
  </w:num>
  <w:num w:numId="29">
    <w:abstractNumId w:val="7"/>
  </w:num>
  <w:num w:numId="30">
    <w:abstractNumId w:val="32"/>
  </w:num>
  <w:num w:numId="31">
    <w:abstractNumId w:val="31"/>
  </w:num>
  <w:num w:numId="32">
    <w:abstractNumId w:val="18"/>
  </w:num>
  <w:num w:numId="33">
    <w:abstractNumId w:val="2"/>
  </w:num>
  <w:num w:numId="34">
    <w:abstractNumId w:val="5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3C5"/>
    <w:rsid w:val="00050338"/>
    <w:rsid w:val="000D0078"/>
    <w:rsid w:val="00126EAA"/>
    <w:rsid w:val="00126ECC"/>
    <w:rsid w:val="00140D18"/>
    <w:rsid w:val="001C23C5"/>
    <w:rsid w:val="00331484"/>
    <w:rsid w:val="00361308"/>
    <w:rsid w:val="003D2A49"/>
    <w:rsid w:val="00551299"/>
    <w:rsid w:val="00556ACF"/>
    <w:rsid w:val="005605EA"/>
    <w:rsid w:val="005B55DF"/>
    <w:rsid w:val="00605CCA"/>
    <w:rsid w:val="00796861"/>
    <w:rsid w:val="007B6851"/>
    <w:rsid w:val="008B78DF"/>
    <w:rsid w:val="008D0637"/>
    <w:rsid w:val="009373C2"/>
    <w:rsid w:val="009D4CD3"/>
    <w:rsid w:val="00C948A8"/>
    <w:rsid w:val="00CF21E4"/>
    <w:rsid w:val="00DE708B"/>
    <w:rsid w:val="00EA436D"/>
    <w:rsid w:val="00FD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F42"/>
  <w15:docId w15:val="{006754AE-D110-46F9-B343-CFD23F88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56ACF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21">
    <w:name w:val="Колонтитул (2)_"/>
    <w:basedOn w:val="a0"/>
    <w:link w:val="22"/>
    <w:rsid w:val="00556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a5">
    <w:name w:val="Другое_"/>
    <w:basedOn w:val="a0"/>
    <w:link w:val="a6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556ACF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7">
    <w:name w:val="Оглавление_"/>
    <w:basedOn w:val="a0"/>
    <w:link w:val="a8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2"/>
      <w:szCs w:val="22"/>
      <w:u w:val="none"/>
      <w:lang w:val="en-US" w:eastAsia="en-US" w:bidi="en-US"/>
    </w:rPr>
  </w:style>
  <w:style w:type="character" w:customStyle="1" w:styleId="a9">
    <w:name w:val="Основной текст_"/>
    <w:basedOn w:val="a0"/>
    <w:link w:val="11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c">
    <w:name w:val="Подпись к картинке_"/>
    <w:basedOn w:val="a0"/>
    <w:link w:val="ad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556ACF"/>
    <w:pPr>
      <w:spacing w:after="3970"/>
      <w:jc w:val="center"/>
    </w:pPr>
    <w:rPr>
      <w:rFonts w:ascii="Arial" w:eastAsia="Arial" w:hAnsi="Arial" w:cs="Arial"/>
      <w:color w:val="231F20"/>
      <w:sz w:val="28"/>
      <w:szCs w:val="28"/>
    </w:rPr>
  </w:style>
  <w:style w:type="paragraph" w:customStyle="1" w:styleId="10">
    <w:name w:val="Заголовок №1"/>
    <w:basedOn w:val="a"/>
    <w:link w:val="1"/>
    <w:rsid w:val="00556ACF"/>
    <w:pPr>
      <w:spacing w:after="420"/>
      <w:jc w:val="center"/>
      <w:outlineLvl w:val="0"/>
    </w:pPr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20">
    <w:name w:val="Основной текст (2)"/>
    <w:basedOn w:val="a"/>
    <w:link w:val="2"/>
    <w:rsid w:val="00556ACF"/>
    <w:pPr>
      <w:spacing w:line="266" w:lineRule="auto"/>
      <w:jc w:val="center"/>
    </w:pPr>
    <w:rPr>
      <w:rFonts w:ascii="Arial" w:eastAsia="Arial" w:hAnsi="Arial" w:cs="Arial"/>
      <w:color w:val="231F20"/>
    </w:rPr>
  </w:style>
  <w:style w:type="paragraph" w:customStyle="1" w:styleId="22">
    <w:name w:val="Колонтитул (2)"/>
    <w:basedOn w:val="a"/>
    <w:link w:val="21"/>
    <w:rsid w:val="00556ACF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sid w:val="00556ACF"/>
    <w:rPr>
      <w:rFonts w:ascii="Arial" w:eastAsia="Arial" w:hAnsi="Arial" w:cs="Arial"/>
      <w:color w:val="231F20"/>
      <w:sz w:val="18"/>
      <w:szCs w:val="18"/>
    </w:rPr>
  </w:style>
  <w:style w:type="paragraph" w:customStyle="1" w:styleId="a6">
    <w:name w:val="Другое"/>
    <w:basedOn w:val="a"/>
    <w:link w:val="a5"/>
    <w:rsid w:val="00556ACF"/>
    <w:pPr>
      <w:spacing w:after="2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32">
    <w:name w:val="Заголовок №3"/>
    <w:basedOn w:val="a"/>
    <w:link w:val="31"/>
    <w:rsid w:val="00556ACF"/>
    <w:pPr>
      <w:spacing w:after="40" w:line="295" w:lineRule="auto"/>
      <w:ind w:firstLine="420"/>
      <w:outlineLvl w:val="2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8">
    <w:name w:val="Оглавление"/>
    <w:basedOn w:val="a"/>
    <w:link w:val="a7"/>
    <w:rsid w:val="00556ACF"/>
    <w:pPr>
      <w:spacing w:after="8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4">
    <w:name w:val="Заголовок №2"/>
    <w:basedOn w:val="a"/>
    <w:link w:val="23"/>
    <w:rsid w:val="00556ACF"/>
    <w:pPr>
      <w:spacing w:after="180" w:line="283" w:lineRule="auto"/>
      <w:jc w:val="center"/>
      <w:outlineLvl w:val="1"/>
    </w:pPr>
    <w:rPr>
      <w:rFonts w:ascii="Arial" w:eastAsia="Arial" w:hAnsi="Arial" w:cs="Arial"/>
      <w:color w:val="231F20"/>
      <w:sz w:val="22"/>
      <w:szCs w:val="22"/>
      <w:lang w:val="en-US" w:eastAsia="en-US" w:bidi="en-US"/>
    </w:rPr>
  </w:style>
  <w:style w:type="paragraph" w:customStyle="1" w:styleId="11">
    <w:name w:val="Основной текст1"/>
    <w:basedOn w:val="a"/>
    <w:link w:val="a9"/>
    <w:rsid w:val="00556ACF"/>
    <w:pPr>
      <w:spacing w:after="2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b">
    <w:name w:val="Подпись к таблице"/>
    <w:basedOn w:val="a"/>
    <w:link w:val="aa"/>
    <w:rsid w:val="00556ACF"/>
    <w:rPr>
      <w:rFonts w:ascii="Arial" w:eastAsia="Arial" w:hAnsi="Arial" w:cs="Arial"/>
      <w:color w:val="231F20"/>
      <w:sz w:val="20"/>
      <w:szCs w:val="20"/>
    </w:rPr>
  </w:style>
  <w:style w:type="paragraph" w:customStyle="1" w:styleId="ad">
    <w:name w:val="Подпись к картинке"/>
    <w:basedOn w:val="a"/>
    <w:link w:val="ac"/>
    <w:rsid w:val="00556ACF"/>
    <w:pPr>
      <w:spacing w:line="276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60">
    <w:name w:val="Основной текст (6)"/>
    <w:basedOn w:val="a"/>
    <w:link w:val="6"/>
    <w:rsid w:val="00556ACF"/>
    <w:pPr>
      <w:spacing w:after="220" w:line="314" w:lineRule="auto"/>
      <w:jc w:val="center"/>
    </w:pPr>
    <w:rPr>
      <w:rFonts w:ascii="Arial" w:eastAsia="Arial" w:hAnsi="Arial" w:cs="Arial"/>
      <w:color w:val="231F20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FD1B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1B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abi90@ukr.ne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59</Pages>
  <Words>26708</Words>
  <Characters>152242</Characters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V2241-2019.vp</vt:lpstr>
    </vt:vector>
  </TitlesOfParts>
  <Company/>
  <LinksUpToDate>false</LinksUpToDate>
  <CharactersWithSpaces>178593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2022-11-05T08:18:00Z</dcterms:created>
  <dcterms:modified xsi:type="dcterms:W3CDTF">2022-11-06T09:44:00Z</dcterms:modified>
</cp:coreProperties>
</file>